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DFBC0" w14:textId="77777777" w:rsidR="00607745" w:rsidRPr="00D72D37" w:rsidRDefault="002F5B89">
      <w:pPr>
        <w:rPr>
          <w:rFonts w:ascii="Roboto Serif 36pt" w:hAnsi="Roboto Serif 36pt"/>
          <w:b/>
          <w:bCs/>
        </w:rPr>
      </w:pPr>
      <w:r w:rsidRPr="00D72D37">
        <w:rPr>
          <w:rFonts w:ascii="Roboto Serif 36pt" w:hAnsi="Roboto Serif 36pt"/>
          <w:b/>
          <w:bCs/>
        </w:rPr>
        <w:t>PRESSEINFORMATION</w:t>
      </w:r>
    </w:p>
    <w:p w14:paraId="3CFFBD35" w14:textId="2D66DFF6" w:rsidR="00607745" w:rsidRDefault="002F5B89">
      <w:pPr>
        <w:rPr>
          <w:rFonts w:ascii="Sharp Grotesk SmBold 15" w:hAnsi="Sharp Grotesk SmBold 15"/>
          <w:b/>
          <w:bCs/>
          <w:color w:val="05325F"/>
          <w:sz w:val="44"/>
          <w:szCs w:val="44"/>
        </w:rPr>
      </w:pPr>
      <w:r>
        <w:rPr>
          <w:rFonts w:ascii="Sharp Grotesk SmBold 15" w:hAnsi="Sharp Grotesk SmBold 15"/>
          <w:b/>
          <w:bCs/>
          <w:color w:val="05325F"/>
          <w:sz w:val="44"/>
          <w:szCs w:val="44"/>
        </w:rPr>
        <w:t xml:space="preserve">Greifvögel </w:t>
      </w:r>
      <w:r w:rsidR="00706ACA">
        <w:rPr>
          <w:rFonts w:ascii="Sharp Grotesk SmBold 15" w:hAnsi="Sharp Grotesk SmBold 15"/>
          <w:b/>
          <w:bCs/>
          <w:color w:val="05325F"/>
          <w:sz w:val="44"/>
          <w:szCs w:val="44"/>
        </w:rPr>
        <w:t>in den</w:t>
      </w:r>
      <w:r>
        <w:rPr>
          <w:rFonts w:ascii="Sharp Grotesk SmBold 15" w:hAnsi="Sharp Grotesk SmBold 15"/>
          <w:b/>
          <w:bCs/>
          <w:color w:val="05325F"/>
          <w:sz w:val="44"/>
          <w:szCs w:val="44"/>
        </w:rPr>
        <w:t xml:space="preserve"> Donau-Auen zwischen Aufwind und </w:t>
      </w:r>
      <w:r w:rsidR="007178BD">
        <w:rPr>
          <w:rFonts w:ascii="Sharp Grotesk SmBold 15" w:hAnsi="Sharp Grotesk SmBold 15"/>
          <w:b/>
          <w:bCs/>
          <w:color w:val="05325F"/>
          <w:sz w:val="44"/>
          <w:szCs w:val="44"/>
        </w:rPr>
        <w:t>Herausforderungen</w:t>
      </w:r>
    </w:p>
    <w:p w14:paraId="3A0A6688" w14:textId="4E3CF603" w:rsidR="00607745" w:rsidRDefault="002F5B89">
      <w:pPr>
        <w:rPr>
          <w:rStyle w:val="Fett"/>
        </w:rPr>
      </w:pPr>
      <w:r>
        <w:rPr>
          <w:rStyle w:val="Fett"/>
        </w:rPr>
        <w:t>BirdLife Österreich</w:t>
      </w:r>
      <w:r w:rsidR="00890F47">
        <w:rPr>
          <w:rStyle w:val="Fett"/>
        </w:rPr>
        <w:t xml:space="preserve"> und Nationalpark Donau-Auen</w:t>
      </w:r>
      <w:r>
        <w:rPr>
          <w:rStyle w:val="Fett"/>
        </w:rPr>
        <w:t xml:space="preserve">: Erhebungen zeigen, wie Schutzmaßnahmen </w:t>
      </w:r>
      <w:r w:rsidR="00890F47">
        <w:rPr>
          <w:rStyle w:val="Fett"/>
        </w:rPr>
        <w:t>Populationen</w:t>
      </w:r>
      <w:r>
        <w:rPr>
          <w:rStyle w:val="Fett"/>
        </w:rPr>
        <w:t xml:space="preserve"> stärken</w:t>
      </w:r>
    </w:p>
    <w:p w14:paraId="32F42000" w14:textId="6B96CE16" w:rsidR="006A0857" w:rsidRDefault="002F5B89">
      <w:pPr>
        <w:rPr>
          <w:rFonts w:cs="Calibri"/>
          <w:b/>
          <w:bCs/>
        </w:rPr>
      </w:pPr>
      <w:r w:rsidRPr="00DA1B7E">
        <w:rPr>
          <w:rStyle w:val="Fett"/>
          <w:rFonts w:cs="Calibri"/>
        </w:rPr>
        <w:t xml:space="preserve">Wien, </w:t>
      </w:r>
      <w:r w:rsidR="00DA1B7E" w:rsidRPr="00DA1B7E">
        <w:rPr>
          <w:rStyle w:val="Fett"/>
          <w:rFonts w:cs="Calibri"/>
        </w:rPr>
        <w:t>1</w:t>
      </w:r>
      <w:r w:rsidRPr="00DA1B7E">
        <w:rPr>
          <w:rStyle w:val="Fett"/>
          <w:rFonts w:cs="Calibri"/>
        </w:rPr>
        <w:t>.</w:t>
      </w:r>
      <w:r w:rsidR="00D138B6" w:rsidRPr="00DA1B7E">
        <w:rPr>
          <w:rStyle w:val="Fett"/>
          <w:rFonts w:cs="Calibri"/>
        </w:rPr>
        <w:t xml:space="preserve"> </w:t>
      </w:r>
      <w:r w:rsidRPr="00DA1B7E">
        <w:rPr>
          <w:rStyle w:val="Fett"/>
          <w:rFonts w:cs="Calibri"/>
        </w:rPr>
        <w:t>Juli 2026</w:t>
      </w:r>
      <w:r>
        <w:rPr>
          <w:rStyle w:val="Fett"/>
          <w:rFonts w:cs="Calibri"/>
        </w:rPr>
        <w:t xml:space="preserve"> –</w:t>
      </w:r>
      <w:r>
        <w:rPr>
          <w:rFonts w:ascii="Times New Roman" w:eastAsia="Times New Roman" w:hAnsi="Times New Roman" w:cs="Times New Roman"/>
          <w:kern w:val="0"/>
          <w:lang w:eastAsia="de-AT"/>
          <w14:ligatures w14:val="none"/>
        </w:rPr>
        <w:t xml:space="preserve"> </w:t>
      </w:r>
      <w:r>
        <w:rPr>
          <w:rFonts w:cs="Calibri"/>
          <w:b/>
          <w:bCs/>
        </w:rPr>
        <w:t xml:space="preserve">Die Donau-Auen östlich von Wien zählen zu den letzten großen, </w:t>
      </w:r>
      <w:r w:rsidR="00890F47">
        <w:rPr>
          <w:rFonts w:cs="Calibri"/>
          <w:b/>
          <w:bCs/>
        </w:rPr>
        <w:t xml:space="preserve">naturnahen </w:t>
      </w:r>
      <w:r>
        <w:rPr>
          <w:rFonts w:cs="Calibri"/>
          <w:b/>
          <w:bCs/>
        </w:rPr>
        <w:t xml:space="preserve">Auen Mitteleuropas und sind ein zentraler Rückzugsraum für heimische Greifvogelarten. </w:t>
      </w:r>
      <w:r w:rsidR="00BC50FA" w:rsidRPr="00BC50FA">
        <w:rPr>
          <w:rFonts w:cs="Calibri"/>
          <w:b/>
          <w:bCs/>
        </w:rPr>
        <w:t xml:space="preserve">Im Rahmen eines LE-Förderprojekts des Landes NÖ führte BirdLife Österreich im Auftrag der Nationalpark Donau-Auen GmbH 2025 eine Erhebung zu </w:t>
      </w:r>
      <w:proofErr w:type="spellStart"/>
      <w:r w:rsidR="00BC50FA" w:rsidRPr="00BC50FA">
        <w:rPr>
          <w:rFonts w:cs="Calibri"/>
          <w:b/>
          <w:bCs/>
        </w:rPr>
        <w:t>horstbrütenden</w:t>
      </w:r>
      <w:proofErr w:type="spellEnd"/>
      <w:r w:rsidR="00BC50FA" w:rsidRPr="00BC50FA">
        <w:rPr>
          <w:rFonts w:cs="Calibri"/>
          <w:b/>
          <w:bCs/>
        </w:rPr>
        <w:t xml:space="preserve"> Vogelarten durch. Mit zwei Masterarbeiten an der Universität Wien konnten zusätzlich die Wiener Nationalparkflächen und weitere Augebiete abgedeckt werden.</w:t>
      </w:r>
      <w:r w:rsidR="00BC50FA">
        <w:rPr>
          <w:rFonts w:cs="Calibri"/>
          <w:b/>
          <w:bCs/>
        </w:rPr>
        <w:t xml:space="preserve"> </w:t>
      </w:r>
      <w:r>
        <w:rPr>
          <w:rFonts w:cs="Calibri"/>
          <w:b/>
          <w:bCs/>
        </w:rPr>
        <w:t xml:space="preserve">Mit 11 von 18 in Österreich regelmäßig brütenden Greifvogelarten und rund </w:t>
      </w:r>
      <w:r w:rsidR="00D138B6">
        <w:rPr>
          <w:rFonts w:cs="Calibri"/>
          <w:b/>
          <w:bCs/>
        </w:rPr>
        <w:t>sieben</w:t>
      </w:r>
      <w:r>
        <w:rPr>
          <w:rFonts w:cs="Calibri"/>
          <w:b/>
          <w:bCs/>
        </w:rPr>
        <w:t xml:space="preserve"> Prozent der nationalen Kaiseradler-</w:t>
      </w:r>
      <w:r w:rsidR="001444AF">
        <w:rPr>
          <w:rFonts w:cs="Calibri"/>
          <w:b/>
          <w:bCs/>
        </w:rPr>
        <w:t xml:space="preserve"> </w:t>
      </w:r>
      <w:r>
        <w:rPr>
          <w:rFonts w:cs="Calibri"/>
          <w:b/>
          <w:bCs/>
        </w:rPr>
        <w:t>und Seeadler</w:t>
      </w:r>
      <w:r w:rsidR="00890F47">
        <w:rPr>
          <w:rFonts w:cs="Calibri"/>
          <w:b/>
          <w:bCs/>
        </w:rPr>
        <w:t>p</w:t>
      </w:r>
      <w:r>
        <w:rPr>
          <w:rFonts w:cs="Calibri"/>
          <w:b/>
          <w:bCs/>
        </w:rPr>
        <w:t xml:space="preserve">opulation unterstreicht der Nationalpark </w:t>
      </w:r>
      <w:r w:rsidR="00706ACA">
        <w:rPr>
          <w:rFonts w:cs="Calibri"/>
          <w:b/>
          <w:bCs/>
        </w:rPr>
        <w:t xml:space="preserve">Donau-Auen </w:t>
      </w:r>
      <w:r>
        <w:rPr>
          <w:rFonts w:cs="Calibri"/>
          <w:b/>
          <w:bCs/>
        </w:rPr>
        <w:t>seine herausragende Bedeutung für den Artenschutz. Die Ergebnisse zeigen jedoch auch einen Rückgang der Besiedlungsdichte</w:t>
      </w:r>
      <w:r w:rsidR="00EC24AC">
        <w:rPr>
          <w:rFonts w:cs="Calibri"/>
          <w:b/>
          <w:bCs/>
        </w:rPr>
        <w:t xml:space="preserve"> einiger Arten.</w:t>
      </w:r>
    </w:p>
    <w:p w14:paraId="7611C291" w14:textId="3C375CE9" w:rsidR="00607745" w:rsidRDefault="002F5B89">
      <w:pPr>
        <w:rPr>
          <w:rFonts w:ascii="Calibri" w:hAnsi="Calibri" w:cs="Calibri"/>
          <w:b/>
          <w:bCs/>
        </w:rPr>
      </w:pPr>
      <w:r>
        <w:rPr>
          <w:rFonts w:cs="Calibri"/>
          <w:b/>
          <w:bCs/>
        </w:rPr>
        <w:t xml:space="preserve">Bestandsentwicklung der Greifvögel </w:t>
      </w:r>
      <w:r w:rsidR="00706ACA">
        <w:rPr>
          <w:rFonts w:cs="Calibri"/>
          <w:b/>
          <w:bCs/>
        </w:rPr>
        <w:t>i</w:t>
      </w:r>
      <w:r w:rsidR="006A0857">
        <w:rPr>
          <w:rFonts w:cs="Calibri"/>
          <w:b/>
          <w:bCs/>
        </w:rPr>
        <w:t>m Nationalpark</w:t>
      </w:r>
      <w:r w:rsidR="00706ACA">
        <w:rPr>
          <w:rFonts w:cs="Calibri"/>
          <w:b/>
          <w:bCs/>
        </w:rPr>
        <w:t xml:space="preserve"> D</w:t>
      </w:r>
      <w:r>
        <w:rPr>
          <w:rFonts w:cs="Calibri"/>
          <w:b/>
          <w:bCs/>
        </w:rPr>
        <w:t>onau-Auen</w:t>
      </w:r>
    </w:p>
    <w:p w14:paraId="22622465" w14:textId="7BDE95CE" w:rsidR="00607745" w:rsidRDefault="002F5B89">
      <w:pPr>
        <w:pStyle w:val="StandardWeb"/>
        <w:spacing w:before="280" w:after="280"/>
        <w:rPr>
          <w:rFonts w:ascii="Calibri" w:eastAsiaTheme="minorHAnsi" w:hAnsi="Calibri" w:cs="Calibri"/>
          <w:kern w:val="2"/>
          <w:lang w:eastAsia="en-US"/>
          <w14:ligatures w14:val="standardContextual"/>
        </w:rPr>
      </w:pPr>
      <w:r>
        <w:rPr>
          <w:rFonts w:ascii="Calibri" w:eastAsiaTheme="minorHAnsi" w:hAnsi="Calibri" w:cs="Calibri"/>
          <w:kern w:val="2"/>
          <w:lang w:eastAsia="en-US"/>
          <w14:ligatures w14:val="standardContextual"/>
        </w:rPr>
        <w:t xml:space="preserve">„Im vergangenen Jahr haben wir im Nationalpark Donau-Auen 789 Horste kartiert, von denen 126 besetzt waren“, erörtert </w:t>
      </w:r>
      <w:r w:rsidR="00217D96" w:rsidRPr="001444AF">
        <w:rPr>
          <w:rFonts w:ascii="Calibri" w:eastAsiaTheme="minorHAnsi" w:hAnsi="Calibri" w:cs="Calibri"/>
          <w:b/>
          <w:bCs/>
          <w:kern w:val="2"/>
          <w:lang w:eastAsia="en-US"/>
          <w14:ligatures w14:val="standardContextual"/>
        </w:rPr>
        <w:t>Gábor Wichmann, Geschäftsführer von BirdLife Österreich</w:t>
      </w:r>
      <w:r w:rsidR="00217D96">
        <w:rPr>
          <w:rFonts w:ascii="Calibri" w:eastAsiaTheme="minorHAnsi" w:hAnsi="Calibri" w:cs="Calibri"/>
          <w:kern w:val="2"/>
          <w:lang w:eastAsia="en-US"/>
          <w14:ligatures w14:val="standardContextual"/>
        </w:rPr>
        <w:t>,</w:t>
      </w:r>
      <w:r>
        <w:rPr>
          <w:rFonts w:ascii="Calibri" w:eastAsiaTheme="minorHAnsi" w:hAnsi="Calibri" w:cs="Calibri"/>
          <w:kern w:val="2"/>
          <w:lang w:eastAsia="en-US"/>
          <w14:ligatures w14:val="standardContextual"/>
        </w:rPr>
        <w:t xml:space="preserve"> die Ergebnisse der Horstkartierung und Brutbestandskontrolle. „Insgesamt konnten wir </w:t>
      </w:r>
      <w:r w:rsidR="00D138B6">
        <w:rPr>
          <w:rFonts w:ascii="Calibri" w:eastAsiaTheme="minorHAnsi" w:hAnsi="Calibri" w:cs="Calibri"/>
          <w:kern w:val="2"/>
          <w:lang w:eastAsia="en-US"/>
          <w14:ligatures w14:val="standardContextual"/>
        </w:rPr>
        <w:t>11</w:t>
      </w:r>
      <w:r>
        <w:rPr>
          <w:rFonts w:ascii="Calibri" w:eastAsiaTheme="minorHAnsi" w:hAnsi="Calibri" w:cs="Calibri"/>
          <w:kern w:val="2"/>
          <w:lang w:eastAsia="en-US"/>
          <w14:ligatures w14:val="standardContextual"/>
        </w:rPr>
        <w:t xml:space="preserve"> der 18 regelmäßig in Österreich brütenden Greifvogelarten mit 126 Brutpaaren nachweisen. Diese hohe Anzahl verdeutlicht den ökologischen Wert des Gebietes und die Bedeutung für den Schutz und Erhalt der heimischen Greifvogelpopulationen.“</w:t>
      </w:r>
    </w:p>
    <w:p w14:paraId="3487866E" w14:textId="7141249D" w:rsidR="006A0857" w:rsidRPr="00706ACA" w:rsidRDefault="00706ACA">
      <w:pPr>
        <w:pStyle w:val="StandardWeb"/>
        <w:spacing w:before="280" w:after="280"/>
        <w:rPr>
          <w:rFonts w:ascii="Calibri" w:eastAsiaTheme="minorHAnsi" w:hAnsi="Calibri" w:cs="Calibri"/>
          <w:b/>
          <w:bCs/>
          <w:kern w:val="2"/>
          <w:lang w:eastAsia="en-US"/>
          <w14:ligatures w14:val="standardContextual"/>
        </w:rPr>
      </w:pPr>
      <w:r w:rsidRPr="00706ACA">
        <w:rPr>
          <w:rFonts w:ascii="Calibri" w:eastAsiaTheme="minorHAnsi" w:hAnsi="Calibri" w:cs="Calibri"/>
          <w:kern w:val="2"/>
          <w:lang w:eastAsia="en-US"/>
          <w14:ligatures w14:val="standardContextual"/>
        </w:rPr>
        <w:t>„</w:t>
      </w:r>
      <w:r w:rsidR="002F5B89" w:rsidRPr="00706ACA">
        <w:rPr>
          <w:rFonts w:ascii="Calibri" w:eastAsiaTheme="minorHAnsi" w:hAnsi="Calibri" w:cs="Calibri"/>
          <w:kern w:val="2"/>
          <w:lang w:eastAsia="en-US"/>
          <w14:ligatures w14:val="standardContextual"/>
        </w:rPr>
        <w:t xml:space="preserve">Natürliche Prozesse </w:t>
      </w:r>
      <w:r w:rsidRPr="00706ACA">
        <w:rPr>
          <w:rFonts w:ascii="Calibri" w:eastAsiaTheme="minorHAnsi" w:hAnsi="Calibri" w:cs="Calibri"/>
          <w:kern w:val="2"/>
          <w:lang w:eastAsia="en-US"/>
          <w14:ligatures w14:val="standardContextual"/>
        </w:rPr>
        <w:t>sowie</w:t>
      </w:r>
      <w:r w:rsidR="002F5B89" w:rsidRPr="00706ACA">
        <w:rPr>
          <w:rFonts w:ascii="Calibri" w:eastAsiaTheme="minorHAnsi" w:hAnsi="Calibri" w:cs="Calibri"/>
          <w:kern w:val="2"/>
          <w:lang w:eastAsia="en-US"/>
          <w14:ligatures w14:val="standardContextual"/>
        </w:rPr>
        <w:t xml:space="preserve"> der Schutz de</w:t>
      </w:r>
      <w:r>
        <w:rPr>
          <w:rFonts w:ascii="Calibri" w:eastAsiaTheme="minorHAnsi" w:hAnsi="Calibri" w:cs="Calibri"/>
          <w:kern w:val="2"/>
          <w:lang w:eastAsia="en-US"/>
          <w14:ligatures w14:val="standardContextual"/>
        </w:rPr>
        <w:t>r Lebensräume</w:t>
      </w:r>
      <w:r w:rsidR="002F5B89" w:rsidRPr="00706ACA">
        <w:rPr>
          <w:rFonts w:ascii="Calibri" w:eastAsiaTheme="minorHAnsi" w:hAnsi="Calibri" w:cs="Calibri"/>
          <w:kern w:val="2"/>
          <w:lang w:eastAsia="en-US"/>
          <w14:ligatures w14:val="standardContextual"/>
        </w:rPr>
        <w:t xml:space="preserve"> stehen im Nationalpark </w:t>
      </w:r>
      <w:r>
        <w:rPr>
          <w:rFonts w:ascii="Calibri" w:eastAsiaTheme="minorHAnsi" w:hAnsi="Calibri" w:cs="Calibri"/>
          <w:kern w:val="2"/>
          <w:lang w:eastAsia="en-US"/>
          <w14:ligatures w14:val="standardContextual"/>
        </w:rPr>
        <w:t xml:space="preserve">Donau-Auen </w:t>
      </w:r>
      <w:r w:rsidR="002F5B89" w:rsidRPr="00706ACA">
        <w:rPr>
          <w:rFonts w:ascii="Calibri" w:eastAsiaTheme="minorHAnsi" w:hAnsi="Calibri" w:cs="Calibri"/>
          <w:kern w:val="2"/>
          <w:lang w:eastAsia="en-US"/>
          <w14:ligatures w14:val="standardContextual"/>
        </w:rPr>
        <w:t>im Vordergrund</w:t>
      </w:r>
      <w:r>
        <w:rPr>
          <w:rFonts w:ascii="Calibri" w:eastAsiaTheme="minorHAnsi" w:hAnsi="Calibri" w:cs="Calibri"/>
          <w:kern w:val="2"/>
          <w:lang w:eastAsia="en-US"/>
          <w14:ligatures w14:val="standardContextual"/>
        </w:rPr>
        <w:t>. D</w:t>
      </w:r>
      <w:r w:rsidR="00092B7F" w:rsidRPr="00706ACA">
        <w:rPr>
          <w:rFonts w:ascii="Calibri" w:eastAsiaTheme="minorHAnsi" w:hAnsi="Calibri" w:cs="Calibri"/>
          <w:kern w:val="2"/>
          <w:lang w:eastAsia="en-US"/>
          <w14:ligatures w14:val="standardContextual"/>
        </w:rPr>
        <w:t xml:space="preserve">adurch begründet sich </w:t>
      </w:r>
      <w:r>
        <w:rPr>
          <w:rFonts w:ascii="Calibri" w:eastAsiaTheme="minorHAnsi" w:hAnsi="Calibri" w:cs="Calibri"/>
          <w:kern w:val="2"/>
          <w:lang w:eastAsia="en-US"/>
          <w14:ligatures w14:val="standardContextual"/>
        </w:rPr>
        <w:t xml:space="preserve">die </w:t>
      </w:r>
      <w:r w:rsidR="00092B7F" w:rsidRPr="00706ACA">
        <w:rPr>
          <w:rFonts w:ascii="Calibri" w:eastAsiaTheme="minorHAnsi" w:hAnsi="Calibri" w:cs="Calibri"/>
          <w:kern w:val="2"/>
          <w:lang w:eastAsia="en-US"/>
          <w14:ligatures w14:val="standardContextual"/>
        </w:rPr>
        <w:t xml:space="preserve">hohe Artenvielfalt und </w:t>
      </w:r>
      <w:r>
        <w:rPr>
          <w:rFonts w:ascii="Calibri" w:eastAsiaTheme="minorHAnsi" w:hAnsi="Calibri" w:cs="Calibri"/>
          <w:kern w:val="2"/>
          <w:lang w:eastAsia="en-US"/>
          <w14:ligatures w14:val="standardContextual"/>
        </w:rPr>
        <w:t xml:space="preserve">die </w:t>
      </w:r>
      <w:r w:rsidR="00092B7F" w:rsidRPr="00706ACA">
        <w:rPr>
          <w:rFonts w:ascii="Calibri" w:eastAsiaTheme="minorHAnsi" w:hAnsi="Calibri" w:cs="Calibri"/>
          <w:kern w:val="2"/>
          <w:lang w:eastAsia="en-US"/>
          <w14:ligatures w14:val="standardContextual"/>
        </w:rPr>
        <w:t xml:space="preserve">gute Bestandsentwicklung bei </w:t>
      </w:r>
      <w:r w:rsidR="001C3A2D" w:rsidRPr="001C3A2D">
        <w:rPr>
          <w:rFonts w:ascii="Calibri" w:eastAsiaTheme="minorHAnsi" w:hAnsi="Calibri" w:cs="Calibri"/>
          <w:kern w:val="2"/>
          <w:lang w:eastAsia="en-US"/>
          <w14:ligatures w14:val="standardContextual"/>
        </w:rPr>
        <w:t>streng geschützten Vogelarten wie Seeadler und Kaiseradler</w:t>
      </w:r>
      <w:r>
        <w:rPr>
          <w:rFonts w:ascii="Calibri" w:eastAsiaTheme="minorHAnsi" w:hAnsi="Calibri" w:cs="Calibri"/>
          <w:kern w:val="2"/>
          <w:lang w:eastAsia="en-US"/>
          <w14:ligatures w14:val="standardContextual"/>
        </w:rPr>
        <w:t xml:space="preserve">“, sagt </w:t>
      </w:r>
      <w:r w:rsidRPr="00706ACA">
        <w:rPr>
          <w:rFonts w:ascii="Calibri" w:eastAsiaTheme="minorHAnsi" w:hAnsi="Calibri" w:cs="Calibri"/>
          <w:b/>
          <w:bCs/>
          <w:kern w:val="2"/>
          <w:lang w:eastAsia="en-US"/>
          <w14:ligatures w14:val="standardContextual"/>
        </w:rPr>
        <w:t>Nationalparkdirektorin Edith Klauser</w:t>
      </w:r>
      <w:r w:rsidR="002F5B89" w:rsidRPr="00706ACA">
        <w:rPr>
          <w:rFonts w:ascii="Calibri" w:eastAsiaTheme="minorHAnsi" w:hAnsi="Calibri" w:cs="Calibri"/>
          <w:b/>
          <w:bCs/>
          <w:kern w:val="2"/>
          <w:lang w:eastAsia="en-US"/>
          <w14:ligatures w14:val="standardContextual"/>
        </w:rPr>
        <w:t xml:space="preserve">. </w:t>
      </w:r>
    </w:p>
    <w:p w14:paraId="66DF0F54" w14:textId="72A34B91" w:rsidR="00607745" w:rsidRDefault="002F5B89">
      <w:pPr>
        <w:pStyle w:val="StandardWeb"/>
        <w:spacing w:before="280" w:after="280"/>
        <w:rPr>
          <w:rFonts w:asciiTheme="minorHAnsi" w:hAnsiTheme="minorHAnsi" w:cstheme="minorHAnsi"/>
        </w:rPr>
      </w:pPr>
      <w:r>
        <w:rPr>
          <w:rStyle w:val="Fett"/>
          <w:rFonts w:asciiTheme="minorHAnsi" w:hAnsiTheme="minorHAnsi" w:cstheme="minorHAnsi"/>
        </w:rPr>
        <w:t xml:space="preserve">Artenspezifische Entwicklungen </w:t>
      </w:r>
    </w:p>
    <w:p w14:paraId="41980753" w14:textId="60907545" w:rsidR="005E39F8" w:rsidRDefault="002F5B89">
      <w:pPr>
        <w:pStyle w:val="StandardWeb"/>
        <w:spacing w:before="280" w:after="280"/>
        <w:rPr>
          <w:rFonts w:asciiTheme="minorHAnsi" w:hAnsiTheme="minorHAnsi" w:cstheme="minorHAnsi"/>
        </w:rPr>
      </w:pPr>
      <w:r>
        <w:rPr>
          <w:rFonts w:asciiTheme="minorHAnsi" w:hAnsiTheme="minorHAnsi" w:cstheme="minorHAnsi"/>
        </w:rPr>
        <w:t>Bei den artenspezifischen Entwicklungen zeigt sich insgesamt ein differenziertes Bild:</w:t>
      </w:r>
      <w:r w:rsidR="008D3479">
        <w:rPr>
          <w:rFonts w:asciiTheme="minorHAnsi" w:hAnsiTheme="minorHAnsi" w:cstheme="minorHAnsi"/>
        </w:rPr>
        <w:br/>
      </w:r>
      <w:r>
        <w:rPr>
          <w:rFonts w:asciiTheme="minorHAnsi" w:hAnsiTheme="minorHAnsi" w:cstheme="minorHAnsi"/>
        </w:rPr>
        <w:t xml:space="preserve">„Der </w:t>
      </w:r>
      <w:r>
        <w:rPr>
          <w:rStyle w:val="Fett"/>
          <w:rFonts w:asciiTheme="minorHAnsi" w:hAnsiTheme="minorHAnsi" w:cstheme="minorHAnsi"/>
          <w:b w:val="0"/>
          <w:bCs w:val="0"/>
        </w:rPr>
        <w:t>Mäusebussard</w:t>
      </w:r>
      <w:r>
        <w:rPr>
          <w:rFonts w:asciiTheme="minorHAnsi" w:hAnsiTheme="minorHAnsi" w:cstheme="minorHAnsi"/>
        </w:rPr>
        <w:t xml:space="preserve"> bleibt mit </w:t>
      </w:r>
      <w:r>
        <w:rPr>
          <w:rStyle w:val="Fett"/>
          <w:rFonts w:asciiTheme="minorHAnsi" w:hAnsiTheme="minorHAnsi" w:cstheme="minorHAnsi"/>
          <w:b w:val="0"/>
          <w:bCs w:val="0"/>
        </w:rPr>
        <w:t>67 Brutpaaren</w:t>
      </w:r>
      <w:r>
        <w:rPr>
          <w:rFonts w:asciiTheme="minorHAnsi" w:hAnsiTheme="minorHAnsi" w:cstheme="minorHAnsi"/>
        </w:rPr>
        <w:t xml:space="preserve"> die häufigste Art, doch seine Siedlungsdichte hat sich seit 1989 fast halbiert. Erfreulicherweise nehmen </w:t>
      </w:r>
      <w:r>
        <w:rPr>
          <w:rStyle w:val="Fett"/>
          <w:rFonts w:asciiTheme="minorHAnsi" w:hAnsiTheme="minorHAnsi" w:cstheme="minorHAnsi"/>
          <w:b w:val="0"/>
          <w:bCs w:val="0"/>
        </w:rPr>
        <w:t>Rotmilan</w:t>
      </w:r>
      <w:r>
        <w:rPr>
          <w:rFonts w:asciiTheme="minorHAnsi" w:hAnsiTheme="minorHAnsi" w:cstheme="minorHAnsi"/>
        </w:rPr>
        <w:t xml:space="preserve"> (10 Brutpaare) und </w:t>
      </w:r>
      <w:r>
        <w:rPr>
          <w:rStyle w:val="Fett"/>
          <w:rFonts w:asciiTheme="minorHAnsi" w:hAnsiTheme="minorHAnsi" w:cstheme="minorHAnsi"/>
          <w:b w:val="0"/>
          <w:bCs w:val="0"/>
        </w:rPr>
        <w:t>Seeadler</w:t>
      </w:r>
      <w:r>
        <w:rPr>
          <w:rFonts w:asciiTheme="minorHAnsi" w:hAnsiTheme="minorHAnsi" w:cstheme="minorHAnsi"/>
        </w:rPr>
        <w:t xml:space="preserve"> (7 Brutpaare) zu. Auch der </w:t>
      </w:r>
      <w:r>
        <w:rPr>
          <w:rStyle w:val="Fett"/>
          <w:rFonts w:asciiTheme="minorHAnsi" w:hAnsiTheme="minorHAnsi" w:cstheme="minorHAnsi"/>
          <w:b w:val="0"/>
          <w:bCs w:val="0"/>
        </w:rPr>
        <w:t>Kaiseradler</w:t>
      </w:r>
      <w:r>
        <w:rPr>
          <w:rFonts w:asciiTheme="minorHAnsi" w:hAnsiTheme="minorHAnsi" w:cstheme="minorHAnsi"/>
        </w:rPr>
        <w:t xml:space="preserve"> ist mit </w:t>
      </w:r>
      <w:r>
        <w:rPr>
          <w:rStyle w:val="Fett"/>
          <w:rFonts w:asciiTheme="minorHAnsi" w:hAnsiTheme="minorHAnsi" w:cstheme="minorHAnsi"/>
          <w:b w:val="0"/>
          <w:bCs w:val="0"/>
        </w:rPr>
        <w:t>4 Brutpaaren</w:t>
      </w:r>
      <w:r>
        <w:rPr>
          <w:rFonts w:asciiTheme="minorHAnsi" w:hAnsiTheme="minorHAnsi" w:cstheme="minorHAnsi"/>
        </w:rPr>
        <w:t xml:space="preserve"> im Gebiet vertreten. Rückläufig sind dagegen </w:t>
      </w:r>
      <w:r>
        <w:rPr>
          <w:rStyle w:val="Fett"/>
          <w:rFonts w:asciiTheme="minorHAnsi" w:hAnsiTheme="minorHAnsi" w:cstheme="minorHAnsi"/>
          <w:b w:val="0"/>
          <w:bCs w:val="0"/>
        </w:rPr>
        <w:t>Schwarzmilan</w:t>
      </w:r>
      <w:r>
        <w:rPr>
          <w:rFonts w:asciiTheme="minorHAnsi" w:hAnsiTheme="minorHAnsi" w:cstheme="minorHAnsi"/>
        </w:rPr>
        <w:t xml:space="preserve"> (9 Brutpaare), </w:t>
      </w:r>
      <w:r>
        <w:rPr>
          <w:rStyle w:val="Fett"/>
          <w:rFonts w:asciiTheme="minorHAnsi" w:hAnsiTheme="minorHAnsi" w:cstheme="minorHAnsi"/>
          <w:b w:val="0"/>
          <w:bCs w:val="0"/>
        </w:rPr>
        <w:t>Wespenbussard</w:t>
      </w:r>
      <w:r>
        <w:rPr>
          <w:rFonts w:asciiTheme="minorHAnsi" w:hAnsiTheme="minorHAnsi" w:cstheme="minorHAnsi"/>
        </w:rPr>
        <w:t xml:space="preserve"> (7 Brutpaare), </w:t>
      </w:r>
      <w:r>
        <w:rPr>
          <w:rStyle w:val="Fett"/>
          <w:rFonts w:asciiTheme="minorHAnsi" w:hAnsiTheme="minorHAnsi" w:cstheme="minorHAnsi"/>
          <w:b w:val="0"/>
          <w:bCs w:val="0"/>
        </w:rPr>
        <w:t>Habicht</w:t>
      </w:r>
      <w:r>
        <w:rPr>
          <w:rFonts w:asciiTheme="minorHAnsi" w:hAnsiTheme="minorHAnsi" w:cstheme="minorHAnsi"/>
        </w:rPr>
        <w:t xml:space="preserve"> </w:t>
      </w:r>
      <w:r>
        <w:rPr>
          <w:rFonts w:asciiTheme="minorHAnsi" w:hAnsiTheme="minorHAnsi" w:cstheme="minorHAnsi"/>
        </w:rPr>
        <w:lastRenderedPageBreak/>
        <w:t xml:space="preserve">(6 Brutpaare), </w:t>
      </w:r>
      <w:r>
        <w:rPr>
          <w:rStyle w:val="Fett"/>
          <w:rFonts w:asciiTheme="minorHAnsi" w:hAnsiTheme="minorHAnsi" w:cstheme="minorHAnsi"/>
          <w:b w:val="0"/>
          <w:bCs w:val="0"/>
        </w:rPr>
        <w:t>Turmfalke</w:t>
      </w:r>
      <w:r>
        <w:rPr>
          <w:rFonts w:asciiTheme="minorHAnsi" w:hAnsiTheme="minorHAnsi" w:cstheme="minorHAnsi"/>
        </w:rPr>
        <w:t xml:space="preserve"> (6 Brutpaare) und </w:t>
      </w:r>
      <w:r>
        <w:rPr>
          <w:rStyle w:val="Fett"/>
          <w:rFonts w:asciiTheme="minorHAnsi" w:hAnsiTheme="minorHAnsi" w:cstheme="minorHAnsi"/>
          <w:b w:val="0"/>
          <w:bCs w:val="0"/>
        </w:rPr>
        <w:t>Baumfalke</w:t>
      </w:r>
      <w:r>
        <w:rPr>
          <w:rFonts w:asciiTheme="minorHAnsi" w:hAnsiTheme="minorHAnsi" w:cstheme="minorHAnsi"/>
        </w:rPr>
        <w:t xml:space="preserve"> (3 Brutpaare). Stabil bleiben die Bestände von </w:t>
      </w:r>
      <w:proofErr w:type="spellStart"/>
      <w:r>
        <w:rPr>
          <w:rStyle w:val="Fett"/>
          <w:rFonts w:asciiTheme="minorHAnsi" w:hAnsiTheme="minorHAnsi" w:cstheme="minorHAnsi"/>
          <w:b w:val="0"/>
          <w:bCs w:val="0"/>
        </w:rPr>
        <w:t>Sakerfalke</w:t>
      </w:r>
      <w:proofErr w:type="spellEnd"/>
      <w:r>
        <w:rPr>
          <w:rFonts w:asciiTheme="minorHAnsi" w:hAnsiTheme="minorHAnsi" w:cstheme="minorHAnsi"/>
        </w:rPr>
        <w:t xml:space="preserve"> (1 Brutpaar) und </w:t>
      </w:r>
      <w:r>
        <w:rPr>
          <w:rStyle w:val="Fett"/>
          <w:rFonts w:asciiTheme="minorHAnsi" w:hAnsiTheme="minorHAnsi" w:cstheme="minorHAnsi"/>
          <w:b w:val="0"/>
          <w:bCs w:val="0"/>
        </w:rPr>
        <w:t>Sperber</w:t>
      </w:r>
      <w:r>
        <w:rPr>
          <w:rFonts w:asciiTheme="minorHAnsi" w:hAnsiTheme="minorHAnsi" w:cstheme="minorHAnsi"/>
        </w:rPr>
        <w:t xml:space="preserve"> (6 Brutpaare)“, so </w:t>
      </w:r>
      <w:r w:rsidR="00217D96" w:rsidRPr="001444AF">
        <w:rPr>
          <w:rFonts w:asciiTheme="minorHAnsi" w:hAnsiTheme="minorHAnsi" w:cstheme="minorHAnsi"/>
          <w:b/>
          <w:bCs/>
        </w:rPr>
        <w:t>Wichmann</w:t>
      </w:r>
      <w:r w:rsidR="00217D96">
        <w:rPr>
          <w:rFonts w:asciiTheme="minorHAnsi" w:hAnsiTheme="minorHAnsi" w:cstheme="minorHAnsi"/>
        </w:rPr>
        <w:t xml:space="preserve"> </w:t>
      </w:r>
      <w:r>
        <w:rPr>
          <w:rFonts w:asciiTheme="minorHAnsi" w:hAnsiTheme="minorHAnsi" w:cstheme="minorHAnsi"/>
        </w:rPr>
        <w:t>zu den bedeutendsten Bestandsentwicklungen</w:t>
      </w:r>
      <w:r w:rsidR="00313832">
        <w:rPr>
          <w:rFonts w:asciiTheme="minorHAnsi" w:hAnsiTheme="minorHAnsi" w:cstheme="minorHAnsi"/>
        </w:rPr>
        <w:t xml:space="preserve"> </w:t>
      </w:r>
      <w:r w:rsidR="001C3A2D" w:rsidRPr="001C3A2D">
        <w:rPr>
          <w:rFonts w:asciiTheme="minorHAnsi" w:hAnsiTheme="minorHAnsi" w:cstheme="minorHAnsi"/>
        </w:rPr>
        <w:t>im Nationalpark Donau-Auen</w:t>
      </w:r>
      <w:r w:rsidR="005E39F8">
        <w:rPr>
          <w:rFonts w:asciiTheme="minorHAnsi" w:hAnsiTheme="minorHAnsi" w:cstheme="minorHAnsi"/>
        </w:rPr>
        <w:t xml:space="preserve"> sowie </w:t>
      </w:r>
      <w:r w:rsidR="004A2131">
        <w:rPr>
          <w:rFonts w:asciiTheme="minorHAnsi" w:hAnsiTheme="minorHAnsi" w:cstheme="minorHAnsi"/>
        </w:rPr>
        <w:t xml:space="preserve">den </w:t>
      </w:r>
      <w:r w:rsidR="005E39F8" w:rsidRPr="005E39F8">
        <w:rPr>
          <w:rFonts w:asciiTheme="minorHAnsi" w:hAnsiTheme="minorHAnsi" w:cstheme="minorHAnsi"/>
        </w:rPr>
        <w:t>weitere</w:t>
      </w:r>
      <w:r w:rsidR="004A2131">
        <w:rPr>
          <w:rFonts w:asciiTheme="minorHAnsi" w:hAnsiTheme="minorHAnsi" w:cstheme="minorHAnsi"/>
        </w:rPr>
        <w:t>n</w:t>
      </w:r>
      <w:r w:rsidR="005E39F8" w:rsidRPr="005E39F8">
        <w:rPr>
          <w:rFonts w:asciiTheme="minorHAnsi" w:hAnsiTheme="minorHAnsi" w:cstheme="minorHAnsi"/>
        </w:rPr>
        <w:t xml:space="preserve"> Augebieten, welche untersucht wurden.</w:t>
      </w:r>
    </w:p>
    <w:p w14:paraId="61879213" w14:textId="7D96FF0B" w:rsidR="00607745" w:rsidRDefault="002F5B89">
      <w:pPr>
        <w:pStyle w:val="StandardWeb"/>
        <w:spacing w:before="280" w:after="280"/>
        <w:rPr>
          <w:rFonts w:ascii="Calibri" w:eastAsiaTheme="minorHAnsi" w:hAnsi="Calibri" w:cs="Calibri"/>
          <w:b/>
          <w:bCs/>
          <w:kern w:val="2"/>
          <w:lang w:eastAsia="en-US"/>
          <w14:ligatures w14:val="standardContextual"/>
        </w:rPr>
      </w:pPr>
      <w:r>
        <w:rPr>
          <w:rFonts w:ascii="Calibri" w:eastAsiaTheme="minorHAnsi" w:hAnsi="Calibri" w:cs="Calibri"/>
          <w:b/>
          <w:bCs/>
          <w:kern w:val="2"/>
          <w:lang w:eastAsia="en-US"/>
          <w14:ligatures w14:val="standardContextual"/>
        </w:rPr>
        <w:t>Erfolgreiche Rückkehr von Kaiseradler und Seeadler</w:t>
      </w:r>
    </w:p>
    <w:p w14:paraId="28FBDB17" w14:textId="0D5C0EA4" w:rsidR="00607745" w:rsidRDefault="002F5B89">
      <w:pPr>
        <w:pStyle w:val="StandardWeb"/>
        <w:spacing w:before="280" w:after="280"/>
        <w:rPr>
          <w:rFonts w:ascii="Calibri" w:eastAsiaTheme="minorHAnsi" w:hAnsi="Calibri" w:cs="Calibri"/>
          <w:kern w:val="2"/>
          <w:lang w:eastAsia="en-US"/>
          <w14:ligatures w14:val="standardContextual"/>
        </w:rPr>
      </w:pPr>
      <w:r>
        <w:rPr>
          <w:rFonts w:ascii="Calibri" w:eastAsiaTheme="minorHAnsi" w:hAnsi="Calibri" w:cs="Calibri"/>
          <w:kern w:val="2"/>
          <w:lang w:eastAsia="en-US"/>
          <w14:ligatures w14:val="standardContextual"/>
        </w:rPr>
        <w:t>Die Schutzbemühungen im Nationalpark Donau-Auen zeigen Wirkung: Seeadler und Kaiseradler kehr</w:t>
      </w:r>
      <w:r w:rsidR="00092B7F">
        <w:rPr>
          <w:rFonts w:ascii="Calibri" w:eastAsiaTheme="minorHAnsi" w:hAnsi="Calibri" w:cs="Calibri"/>
          <w:kern w:val="2"/>
          <w:lang w:eastAsia="en-US"/>
          <w14:ligatures w14:val="standardContextual"/>
        </w:rPr>
        <w:t>t</w:t>
      </w:r>
      <w:r>
        <w:rPr>
          <w:rFonts w:ascii="Calibri" w:eastAsiaTheme="minorHAnsi" w:hAnsi="Calibri" w:cs="Calibri"/>
          <w:kern w:val="2"/>
          <w:lang w:eastAsia="en-US"/>
          <w14:ligatures w14:val="standardContextual"/>
        </w:rPr>
        <w:t xml:space="preserve">en </w:t>
      </w:r>
      <w:r w:rsidR="00092B7F">
        <w:rPr>
          <w:rFonts w:ascii="Calibri" w:eastAsiaTheme="minorHAnsi" w:hAnsi="Calibri" w:cs="Calibri"/>
          <w:kern w:val="2"/>
          <w:lang w:eastAsia="en-US"/>
          <w14:ligatures w14:val="standardContextual"/>
        </w:rPr>
        <w:t xml:space="preserve">erfolgreich </w:t>
      </w:r>
      <w:r>
        <w:rPr>
          <w:rFonts w:ascii="Calibri" w:eastAsiaTheme="minorHAnsi" w:hAnsi="Calibri" w:cs="Calibri"/>
          <w:kern w:val="2"/>
          <w:lang w:eastAsia="en-US"/>
          <w14:ligatures w14:val="standardContextual"/>
        </w:rPr>
        <w:t>zurück. Der Seeadler, in Österreich bis 1999 ausgestorben</w:t>
      </w:r>
      <w:r w:rsidR="009243B0">
        <w:rPr>
          <w:rFonts w:ascii="Calibri" w:eastAsiaTheme="minorHAnsi" w:hAnsi="Calibri" w:cs="Calibri"/>
          <w:kern w:val="2"/>
          <w:lang w:eastAsia="en-US"/>
          <w14:ligatures w14:val="standardContextual"/>
        </w:rPr>
        <w:t xml:space="preserve"> gewesen</w:t>
      </w:r>
      <w:r>
        <w:rPr>
          <w:rFonts w:ascii="Calibri" w:eastAsiaTheme="minorHAnsi" w:hAnsi="Calibri" w:cs="Calibri"/>
          <w:kern w:val="2"/>
          <w:lang w:eastAsia="en-US"/>
          <w14:ligatures w14:val="standardContextual"/>
        </w:rPr>
        <w:t>, brütet seit 2005 wieder im Nationalpark – mit 7 Brutpaaren</w:t>
      </w:r>
      <w:r w:rsidR="001444AF">
        <w:rPr>
          <w:rFonts w:ascii="Calibri" w:eastAsiaTheme="minorHAnsi" w:hAnsi="Calibri" w:cs="Calibri"/>
          <w:kern w:val="2"/>
          <w:lang w:eastAsia="en-US"/>
          <w14:ligatures w14:val="standardContextual"/>
        </w:rPr>
        <w:t xml:space="preserve"> 2025</w:t>
      </w:r>
      <w:r>
        <w:rPr>
          <w:rFonts w:ascii="Calibri" w:eastAsiaTheme="minorHAnsi" w:hAnsi="Calibri" w:cs="Calibri"/>
          <w:kern w:val="2"/>
          <w:lang w:eastAsia="en-US"/>
          <w14:ligatures w14:val="standardContextual"/>
        </w:rPr>
        <w:t>. Auch der Kaiseradler, nach fast 200 Jahren Abwesenheit im Jahr 2011 in die Donau-Auen zurückgekehrt, brütet</w:t>
      </w:r>
      <w:r w:rsidR="00217D96">
        <w:rPr>
          <w:rFonts w:ascii="Calibri" w:eastAsiaTheme="minorHAnsi" w:hAnsi="Calibri" w:cs="Calibri"/>
          <w:kern w:val="2"/>
          <w:lang w:eastAsia="en-US"/>
          <w14:ligatures w14:val="standardContextual"/>
        </w:rPr>
        <w:t>e 2025</w:t>
      </w:r>
      <w:r>
        <w:rPr>
          <w:rFonts w:ascii="Calibri" w:eastAsiaTheme="minorHAnsi" w:hAnsi="Calibri" w:cs="Calibri"/>
          <w:kern w:val="2"/>
          <w:lang w:eastAsia="en-US"/>
          <w14:ligatures w14:val="standardContextual"/>
        </w:rPr>
        <w:t xml:space="preserve"> mit 4 Brutpaaren im Gebiet. </w:t>
      </w:r>
      <w:r w:rsidR="00706ACA">
        <w:rPr>
          <w:rFonts w:ascii="Calibri" w:eastAsiaTheme="minorHAnsi" w:hAnsi="Calibri" w:cs="Calibri"/>
          <w:kern w:val="2"/>
          <w:lang w:eastAsia="en-US"/>
          <w14:ligatures w14:val="standardContextual"/>
        </w:rPr>
        <w:t>„</w:t>
      </w:r>
      <w:r>
        <w:rPr>
          <w:rFonts w:ascii="Calibri" w:hAnsi="Calibri" w:cs="Calibri"/>
        </w:rPr>
        <w:t xml:space="preserve">Der Nationalpark stellt für diese Arten einen bedeutenden Rückzugsraum dar, der sich gegenüber der umgebenden </w:t>
      </w:r>
      <w:r w:rsidR="001C3A2D" w:rsidRPr="001C3A2D">
        <w:rPr>
          <w:rFonts w:ascii="Calibri" w:hAnsi="Calibri" w:cs="Calibri"/>
        </w:rPr>
        <w:t>intensiv genutzten Landschaft</w:t>
      </w:r>
      <w:r>
        <w:rPr>
          <w:rFonts w:ascii="Calibri" w:hAnsi="Calibri" w:cs="Calibri"/>
        </w:rPr>
        <w:t xml:space="preserve"> durch weitgehend störungsarme Bereiche auszeichnet</w:t>
      </w:r>
      <w:r w:rsidR="006A0857">
        <w:rPr>
          <w:rFonts w:ascii="Calibri" w:hAnsi="Calibri" w:cs="Calibri"/>
        </w:rPr>
        <w:t xml:space="preserve">. So finden Sie hier </w:t>
      </w:r>
      <w:r w:rsidR="00D138B6">
        <w:rPr>
          <w:rFonts w:ascii="Calibri" w:hAnsi="Calibri" w:cs="Calibri"/>
        </w:rPr>
        <w:t xml:space="preserve">unter anderem </w:t>
      </w:r>
      <w:r w:rsidR="006A0857">
        <w:rPr>
          <w:rFonts w:ascii="Calibri" w:hAnsi="Calibri" w:cs="Calibri"/>
        </w:rPr>
        <w:t xml:space="preserve">geeignete </w:t>
      </w:r>
      <w:proofErr w:type="spellStart"/>
      <w:r w:rsidR="006A0857">
        <w:rPr>
          <w:rFonts w:ascii="Calibri" w:hAnsi="Calibri" w:cs="Calibri"/>
        </w:rPr>
        <w:t>Horstbäume</w:t>
      </w:r>
      <w:proofErr w:type="spellEnd"/>
      <w:r w:rsidR="006A0857">
        <w:rPr>
          <w:rFonts w:ascii="Calibri" w:hAnsi="Calibri" w:cs="Calibri"/>
        </w:rPr>
        <w:t xml:space="preserve"> in beruhigten Waldbeständen</w:t>
      </w:r>
      <w:r w:rsidR="00706ACA">
        <w:rPr>
          <w:rFonts w:ascii="Calibri" w:hAnsi="Calibri" w:cs="Calibri"/>
        </w:rPr>
        <w:t xml:space="preserve">“, so </w:t>
      </w:r>
      <w:r w:rsidR="00706ACA" w:rsidRPr="00706ACA">
        <w:rPr>
          <w:rFonts w:ascii="Calibri" w:hAnsi="Calibri" w:cs="Calibri"/>
          <w:b/>
          <w:bCs/>
        </w:rPr>
        <w:t>Klauser</w:t>
      </w:r>
      <w:r w:rsidR="00706ACA">
        <w:rPr>
          <w:rFonts w:ascii="Calibri" w:hAnsi="Calibri" w:cs="Calibri"/>
          <w:b/>
          <w:bCs/>
        </w:rPr>
        <w:t xml:space="preserve"> </w:t>
      </w:r>
      <w:r w:rsidR="00706ACA" w:rsidRPr="00706ACA">
        <w:rPr>
          <w:rFonts w:ascii="Calibri" w:hAnsi="Calibri" w:cs="Calibri"/>
        </w:rPr>
        <w:t xml:space="preserve">zu den </w:t>
      </w:r>
      <w:r w:rsidR="006A0857">
        <w:rPr>
          <w:rFonts w:ascii="Calibri" w:hAnsi="Calibri" w:cs="Calibri"/>
        </w:rPr>
        <w:t xml:space="preserve">erfreulichen </w:t>
      </w:r>
      <w:r w:rsidR="00706ACA" w:rsidRPr="00706ACA">
        <w:rPr>
          <w:rFonts w:ascii="Calibri" w:hAnsi="Calibri" w:cs="Calibri"/>
        </w:rPr>
        <w:t>Erke</w:t>
      </w:r>
      <w:r w:rsidR="00706ACA">
        <w:rPr>
          <w:rFonts w:ascii="Calibri" w:hAnsi="Calibri" w:cs="Calibri"/>
        </w:rPr>
        <w:t>n</w:t>
      </w:r>
      <w:r w:rsidR="00706ACA" w:rsidRPr="00706ACA">
        <w:rPr>
          <w:rFonts w:ascii="Calibri" w:hAnsi="Calibri" w:cs="Calibri"/>
        </w:rPr>
        <w:t>ntnissen</w:t>
      </w:r>
      <w:r w:rsidRPr="00706ACA">
        <w:rPr>
          <w:rFonts w:ascii="Calibri" w:hAnsi="Calibri" w:cs="Calibri"/>
        </w:rPr>
        <w:t>.</w:t>
      </w:r>
    </w:p>
    <w:p w14:paraId="5AFB89C5" w14:textId="2F1697B3" w:rsidR="00607745" w:rsidRDefault="002F5B89">
      <w:pPr>
        <w:pStyle w:val="StandardWeb"/>
        <w:spacing w:before="280" w:after="280"/>
        <w:rPr>
          <w:rFonts w:ascii="Calibri" w:eastAsiaTheme="minorHAnsi" w:hAnsi="Calibri" w:cs="Calibri"/>
          <w:kern w:val="2"/>
          <w:lang w:eastAsia="en-US"/>
          <w14:ligatures w14:val="standardContextual"/>
        </w:rPr>
      </w:pPr>
      <w:r>
        <w:rPr>
          <w:rFonts w:ascii="Calibri" w:eastAsiaTheme="minorHAnsi" w:hAnsi="Calibri" w:cs="Calibri"/>
          <w:b/>
          <w:bCs/>
          <w:kern w:val="2"/>
          <w:lang w:eastAsia="en-US"/>
          <w14:ligatures w14:val="standardContextual"/>
        </w:rPr>
        <w:t>Schwarzmilan als</w:t>
      </w:r>
      <w:r w:rsidR="009243B0">
        <w:rPr>
          <w:rFonts w:ascii="Calibri" w:eastAsiaTheme="minorHAnsi" w:hAnsi="Calibri" w:cs="Calibri"/>
          <w:b/>
          <w:bCs/>
          <w:kern w:val="2"/>
          <w:lang w:eastAsia="en-US"/>
          <w14:ligatures w14:val="standardContextual"/>
        </w:rPr>
        <w:t xml:space="preserve"> typischer Vertreter der </w:t>
      </w:r>
      <w:r w:rsidR="007178BD">
        <w:rPr>
          <w:rFonts w:ascii="Calibri" w:eastAsiaTheme="minorHAnsi" w:hAnsi="Calibri" w:cs="Calibri"/>
          <w:b/>
          <w:bCs/>
          <w:kern w:val="2"/>
          <w:lang w:eastAsia="en-US"/>
          <w14:ligatures w14:val="standardContextual"/>
        </w:rPr>
        <w:t>Flusslandschaft</w:t>
      </w:r>
      <w:r w:rsidR="009243B0">
        <w:rPr>
          <w:rFonts w:ascii="Calibri" w:eastAsiaTheme="minorHAnsi" w:hAnsi="Calibri" w:cs="Calibri"/>
          <w:b/>
          <w:bCs/>
          <w:kern w:val="2"/>
          <w:lang w:eastAsia="en-US"/>
          <w14:ligatures w14:val="standardContextual"/>
        </w:rPr>
        <w:t>en</w:t>
      </w:r>
    </w:p>
    <w:p w14:paraId="7EE13D6E" w14:textId="6585D0C4" w:rsidR="00607745" w:rsidRPr="00D72D37" w:rsidRDefault="002F5B89">
      <w:pPr>
        <w:pStyle w:val="StandardWeb"/>
        <w:spacing w:before="280" w:after="280"/>
        <w:rPr>
          <w:rFonts w:ascii="Calibri" w:hAnsi="Calibri" w:cs="Calibri"/>
        </w:rPr>
      </w:pPr>
      <w:r w:rsidRPr="00557749">
        <w:rPr>
          <w:rFonts w:ascii="Calibri" w:hAnsi="Calibri" w:cs="Calibri"/>
        </w:rPr>
        <w:t>Der Schwarzmilan, eine einstmals typische Art für dynamische Auenlebensräume in Österreich</w:t>
      </w:r>
      <w:r w:rsidR="00557749">
        <w:rPr>
          <w:rFonts w:ascii="Calibri" w:hAnsi="Calibri" w:cs="Calibri"/>
        </w:rPr>
        <w:t xml:space="preserve"> mit starker Bindung an Gewässer</w:t>
      </w:r>
      <w:r w:rsidR="006A0857">
        <w:rPr>
          <w:rFonts w:ascii="Calibri" w:hAnsi="Calibri" w:cs="Calibri"/>
        </w:rPr>
        <w:t xml:space="preserve"> bei der Brutplatzwahl</w:t>
      </w:r>
      <w:r w:rsidRPr="00557749">
        <w:rPr>
          <w:rFonts w:ascii="Calibri" w:hAnsi="Calibri" w:cs="Calibri"/>
        </w:rPr>
        <w:t xml:space="preserve">, zeigt einen Rückgang: 1989 </w:t>
      </w:r>
      <w:r w:rsidR="001444AF" w:rsidRPr="00557749">
        <w:rPr>
          <w:rFonts w:ascii="Calibri" w:hAnsi="Calibri" w:cs="Calibri"/>
        </w:rPr>
        <w:t xml:space="preserve">wurden </w:t>
      </w:r>
      <w:r w:rsidR="00706ACA" w:rsidRPr="00557749">
        <w:rPr>
          <w:rFonts w:ascii="Calibri" w:hAnsi="Calibri" w:cs="Calibri"/>
        </w:rPr>
        <w:t xml:space="preserve">im Nationalpark Donau-Auen </w:t>
      </w:r>
      <w:r w:rsidRPr="00557749">
        <w:rPr>
          <w:rFonts w:ascii="Calibri" w:hAnsi="Calibri" w:cs="Calibri"/>
        </w:rPr>
        <w:t>dreimal so viele Brutpaare pro 100 km² gezählt</w:t>
      </w:r>
      <w:r w:rsidR="00557749" w:rsidRPr="00557749">
        <w:rPr>
          <w:rFonts w:ascii="Calibri" w:hAnsi="Calibri" w:cs="Calibri"/>
        </w:rPr>
        <w:t xml:space="preserve"> - </w:t>
      </w:r>
      <w:r w:rsidR="001444AF" w:rsidRPr="00557749">
        <w:rPr>
          <w:rFonts w:ascii="Calibri" w:hAnsi="Calibri" w:cs="Calibri"/>
        </w:rPr>
        <w:t xml:space="preserve">2025 waren </w:t>
      </w:r>
      <w:r w:rsidR="00557749" w:rsidRPr="00557749">
        <w:rPr>
          <w:rFonts w:ascii="Calibri" w:hAnsi="Calibri" w:cs="Calibri"/>
        </w:rPr>
        <w:t>es</w:t>
      </w:r>
      <w:r w:rsidR="001444AF" w:rsidRPr="00557749">
        <w:rPr>
          <w:rFonts w:ascii="Calibri" w:hAnsi="Calibri" w:cs="Calibri"/>
        </w:rPr>
        <w:t xml:space="preserve"> </w:t>
      </w:r>
      <w:r w:rsidRPr="00557749">
        <w:rPr>
          <w:rFonts w:ascii="Calibri" w:hAnsi="Calibri" w:cs="Calibri"/>
        </w:rPr>
        <w:t>9 Brutpaare. Dies ist</w:t>
      </w:r>
      <w:r w:rsidR="00557749" w:rsidRPr="00557749">
        <w:rPr>
          <w:rFonts w:ascii="Calibri" w:hAnsi="Calibri" w:cs="Calibri"/>
        </w:rPr>
        <w:t xml:space="preserve"> </w:t>
      </w:r>
      <w:r w:rsidRPr="00557749">
        <w:rPr>
          <w:rFonts w:ascii="Calibri" w:hAnsi="Calibri" w:cs="Calibri"/>
        </w:rPr>
        <w:t>ein Indikator für die sich ver</w:t>
      </w:r>
      <w:r w:rsidR="009243B0">
        <w:rPr>
          <w:rFonts w:ascii="Calibri" w:hAnsi="Calibri" w:cs="Calibri"/>
        </w:rPr>
        <w:t xml:space="preserve">ändernden </w:t>
      </w:r>
      <w:r w:rsidRPr="00557749">
        <w:rPr>
          <w:rFonts w:ascii="Calibri" w:hAnsi="Calibri" w:cs="Calibri"/>
        </w:rPr>
        <w:t>hydrologischen Verhältnisse in der Aulandschaft östlich von Wien</w:t>
      </w:r>
      <w:r w:rsidR="00557749" w:rsidRPr="00557749">
        <w:rPr>
          <w:rFonts w:ascii="Calibri" w:hAnsi="Calibri" w:cs="Calibri"/>
        </w:rPr>
        <w:t xml:space="preserve">, </w:t>
      </w:r>
      <w:r w:rsidR="00672070" w:rsidRPr="00D72D37">
        <w:rPr>
          <w:rFonts w:ascii="Calibri" w:hAnsi="Calibri" w:cs="Calibri"/>
        </w:rPr>
        <w:t xml:space="preserve">die zunehmend vom </w:t>
      </w:r>
      <w:r w:rsidR="00557749" w:rsidRPr="00D72D37">
        <w:rPr>
          <w:rFonts w:ascii="Calibri" w:hAnsi="Calibri" w:cs="Calibri"/>
        </w:rPr>
        <w:t>Klimawandel</w:t>
      </w:r>
      <w:r w:rsidR="00672070" w:rsidRPr="00D72D37">
        <w:rPr>
          <w:rFonts w:ascii="Calibri" w:hAnsi="Calibri" w:cs="Calibri"/>
        </w:rPr>
        <w:t xml:space="preserve"> geprägt werden</w:t>
      </w:r>
      <w:r w:rsidRPr="00557749">
        <w:rPr>
          <w:rFonts w:ascii="Calibri" w:hAnsi="Calibri" w:cs="Calibri"/>
        </w:rPr>
        <w:t>.</w:t>
      </w:r>
      <w:r w:rsidR="00557749" w:rsidRPr="00557749">
        <w:rPr>
          <w:rFonts w:ascii="Calibri" w:hAnsi="Calibri" w:cs="Calibri"/>
        </w:rPr>
        <w:t xml:space="preserve"> Umso wichtiger sind die Renaturierungsprojekte </w:t>
      </w:r>
      <w:r w:rsidR="00557749">
        <w:rPr>
          <w:rFonts w:ascii="Calibri" w:hAnsi="Calibri" w:cs="Calibri"/>
        </w:rPr>
        <w:t xml:space="preserve">im Nationalpark, die wieder </w:t>
      </w:r>
      <w:r w:rsidR="00284C08">
        <w:rPr>
          <w:rFonts w:ascii="Calibri" w:hAnsi="Calibri" w:cs="Calibri"/>
        </w:rPr>
        <w:t xml:space="preserve">vermehrt </w:t>
      </w:r>
      <w:r w:rsidR="00557749">
        <w:rPr>
          <w:rFonts w:ascii="Calibri" w:hAnsi="Calibri" w:cs="Calibri"/>
        </w:rPr>
        <w:t>durchströmte Gewässerzüge und natürliche Ufer schaffen</w:t>
      </w:r>
      <w:r w:rsidR="00D72D37">
        <w:rPr>
          <w:rFonts w:ascii="Calibri" w:hAnsi="Calibri" w:cs="Calibri"/>
        </w:rPr>
        <w:t>,</w:t>
      </w:r>
      <w:r w:rsidR="00557749">
        <w:rPr>
          <w:rFonts w:ascii="Calibri" w:hAnsi="Calibri" w:cs="Calibri"/>
        </w:rPr>
        <w:t xml:space="preserve"> </w:t>
      </w:r>
      <w:r w:rsidR="00557749" w:rsidRPr="00D72D37">
        <w:rPr>
          <w:rFonts w:ascii="Calibri" w:hAnsi="Calibri" w:cs="Calibri"/>
        </w:rPr>
        <w:t xml:space="preserve">sowie </w:t>
      </w:r>
      <w:r w:rsidR="00672070" w:rsidRPr="00D72D37">
        <w:rPr>
          <w:rFonts w:ascii="Calibri" w:hAnsi="Calibri" w:cs="Calibri"/>
        </w:rPr>
        <w:t xml:space="preserve">Maßnahmen zur Stabilisierung der Flussdynamik. </w:t>
      </w:r>
    </w:p>
    <w:p w14:paraId="3DF11203" w14:textId="381BA002" w:rsidR="00607745" w:rsidRDefault="009243B0">
      <w:pPr>
        <w:pStyle w:val="StandardWeb"/>
        <w:spacing w:before="280" w:after="280"/>
        <w:rPr>
          <w:rFonts w:ascii="Calibri" w:eastAsiaTheme="minorHAnsi" w:hAnsi="Calibri" w:cs="Calibri"/>
          <w:b/>
          <w:bCs/>
          <w:kern w:val="2"/>
          <w:lang w:eastAsia="en-US"/>
          <w14:ligatures w14:val="standardContextual"/>
        </w:rPr>
      </w:pPr>
      <w:r>
        <w:rPr>
          <w:rFonts w:ascii="Calibri" w:eastAsiaTheme="minorHAnsi" w:hAnsi="Calibri" w:cs="Calibri"/>
          <w:b/>
          <w:bCs/>
          <w:kern w:val="2"/>
          <w:lang w:eastAsia="en-US"/>
          <w14:ligatures w14:val="standardContextual"/>
        </w:rPr>
        <w:t>Hohe Bedeutung de</w:t>
      </w:r>
      <w:r w:rsidR="00AF0CD3">
        <w:rPr>
          <w:rFonts w:ascii="Calibri" w:eastAsiaTheme="minorHAnsi" w:hAnsi="Calibri" w:cs="Calibri"/>
          <w:b/>
          <w:bCs/>
          <w:kern w:val="2"/>
          <w:lang w:eastAsia="en-US"/>
          <w14:ligatures w14:val="standardContextual"/>
        </w:rPr>
        <w:t>s</w:t>
      </w:r>
      <w:r>
        <w:rPr>
          <w:rFonts w:ascii="Calibri" w:eastAsiaTheme="minorHAnsi" w:hAnsi="Calibri" w:cs="Calibri"/>
          <w:b/>
          <w:bCs/>
          <w:kern w:val="2"/>
          <w:lang w:eastAsia="en-US"/>
          <w14:ligatures w14:val="standardContextual"/>
        </w:rPr>
        <w:t xml:space="preserve"> Schutzgebiets</w:t>
      </w:r>
    </w:p>
    <w:p w14:paraId="1BA3D101" w14:textId="3046740E" w:rsidR="00AF0CD3" w:rsidRPr="00AF0CD3" w:rsidRDefault="002F5B89">
      <w:pPr>
        <w:pStyle w:val="StandardWeb"/>
        <w:spacing w:before="280" w:after="280"/>
        <w:rPr>
          <w:rFonts w:ascii="Calibri" w:eastAsiaTheme="minorHAnsi" w:hAnsi="Calibri" w:cs="Calibri"/>
          <w:b/>
          <w:bCs/>
          <w:kern w:val="2"/>
          <w:lang w:eastAsia="en-US"/>
          <w14:ligatures w14:val="standardContextual"/>
        </w:rPr>
      </w:pPr>
      <w:r>
        <w:rPr>
          <w:rFonts w:ascii="Calibri" w:eastAsiaTheme="minorHAnsi" w:hAnsi="Calibri" w:cs="Calibri"/>
          <w:kern w:val="2"/>
          <w:lang w:eastAsia="en-US"/>
          <w14:ligatures w14:val="standardContextual"/>
        </w:rPr>
        <w:t xml:space="preserve">Angesichts der zunehmenden Landnutzung gewinnen Schutzgebiete wie der Nationalpark Donau-Auen immer mehr an Bedeutung. Sie bieten Groß- und Greifvogelarten einen geschützten Rückzugsraum in einer zunehmend industrialisierten Kulturlandschaft. „Besonders der Nationalpark Donau-Auen, eingebettet zwischen Wien und Bratislava sowie dem Marchfeld und dem Industrieviertel, spielt eine zentrale Rolle als Brutlebensraum, Wanderkorridor und Rastgebiet für viele heimische Vögel“, so </w:t>
      </w:r>
      <w:r w:rsidR="00217D96" w:rsidRPr="001444AF">
        <w:rPr>
          <w:rFonts w:ascii="Calibri" w:eastAsiaTheme="minorHAnsi" w:hAnsi="Calibri" w:cs="Calibri"/>
          <w:b/>
          <w:bCs/>
          <w:kern w:val="2"/>
          <w:lang w:eastAsia="en-US"/>
          <w14:ligatures w14:val="standardContextual"/>
        </w:rPr>
        <w:t xml:space="preserve">Gábor Wichmann </w:t>
      </w:r>
      <w:r w:rsidRPr="001444AF">
        <w:rPr>
          <w:rFonts w:ascii="Calibri" w:eastAsiaTheme="minorHAnsi" w:hAnsi="Calibri" w:cs="Calibri"/>
          <w:b/>
          <w:bCs/>
          <w:kern w:val="2"/>
          <w:lang w:eastAsia="en-US"/>
          <w14:ligatures w14:val="standardContextual"/>
        </w:rPr>
        <w:t>von BirdLife Österreich</w:t>
      </w:r>
      <w:r>
        <w:rPr>
          <w:rFonts w:ascii="Calibri" w:eastAsiaTheme="minorHAnsi" w:hAnsi="Calibri" w:cs="Calibri"/>
          <w:kern w:val="2"/>
          <w:lang w:eastAsia="en-US"/>
          <w14:ligatures w14:val="standardContextual"/>
        </w:rPr>
        <w:t>.</w:t>
      </w:r>
      <w:r w:rsidR="00AF0CD3">
        <w:rPr>
          <w:rFonts w:ascii="Calibri" w:eastAsiaTheme="minorHAnsi" w:hAnsi="Calibri" w:cs="Calibri"/>
          <w:kern w:val="2"/>
          <w:lang w:eastAsia="en-US"/>
          <w14:ligatures w14:val="standardContextual"/>
        </w:rPr>
        <w:t xml:space="preserve"> </w:t>
      </w:r>
      <w:r w:rsidR="000B3E9D">
        <w:rPr>
          <w:rFonts w:ascii="Calibri" w:eastAsiaTheme="minorHAnsi" w:hAnsi="Calibri" w:cs="Calibri"/>
          <w:kern w:val="2"/>
          <w:lang w:eastAsia="en-US"/>
          <w14:ligatures w14:val="standardContextual"/>
        </w:rPr>
        <w:t xml:space="preserve">„Durch die Außer Nutzung-Stellung des Gebiets vor 30 Jahren </w:t>
      </w:r>
      <w:r w:rsidR="006F2D4C">
        <w:rPr>
          <w:rFonts w:ascii="Calibri" w:eastAsiaTheme="minorHAnsi" w:hAnsi="Calibri" w:cs="Calibri"/>
          <w:kern w:val="2"/>
          <w:lang w:eastAsia="en-US"/>
          <w14:ligatures w14:val="standardContextual"/>
        </w:rPr>
        <w:t xml:space="preserve">im Zuge der Nationalparkgründung und zahlreiche ökologische Wasserbauprojekte </w:t>
      </w:r>
      <w:r w:rsidR="000B3E9D">
        <w:rPr>
          <w:rFonts w:ascii="Calibri" w:eastAsiaTheme="minorHAnsi" w:hAnsi="Calibri" w:cs="Calibri"/>
          <w:kern w:val="2"/>
          <w:lang w:eastAsia="en-US"/>
          <w14:ligatures w14:val="standardContextual"/>
        </w:rPr>
        <w:t xml:space="preserve">sind wertvolle Lebensräume </w:t>
      </w:r>
      <w:r w:rsidR="006F2D4C">
        <w:rPr>
          <w:rFonts w:ascii="Calibri" w:eastAsiaTheme="minorHAnsi" w:hAnsi="Calibri" w:cs="Calibri"/>
          <w:kern w:val="2"/>
          <w:lang w:eastAsia="en-US"/>
          <w14:ligatures w14:val="standardContextual"/>
        </w:rPr>
        <w:t xml:space="preserve">für die Tierwelt </w:t>
      </w:r>
      <w:r w:rsidR="000B3E9D">
        <w:rPr>
          <w:rFonts w:ascii="Calibri" w:eastAsiaTheme="minorHAnsi" w:hAnsi="Calibri" w:cs="Calibri"/>
          <w:kern w:val="2"/>
          <w:lang w:eastAsia="en-US"/>
          <w14:ligatures w14:val="standardContextual"/>
        </w:rPr>
        <w:t xml:space="preserve">entstanden, </w:t>
      </w:r>
      <w:r w:rsidR="006F2D4C">
        <w:rPr>
          <w:rFonts w:ascii="Calibri" w:eastAsiaTheme="minorHAnsi" w:hAnsi="Calibri" w:cs="Calibri"/>
          <w:kern w:val="2"/>
          <w:lang w:eastAsia="en-US"/>
          <w14:ligatures w14:val="standardContextual"/>
        </w:rPr>
        <w:t xml:space="preserve">die im Nationalpark </w:t>
      </w:r>
      <w:r w:rsidR="00284C08">
        <w:rPr>
          <w:rFonts w:ascii="Calibri" w:eastAsiaTheme="minorHAnsi" w:hAnsi="Calibri" w:cs="Calibri"/>
          <w:kern w:val="2"/>
          <w:lang w:eastAsia="en-US"/>
          <w14:ligatures w14:val="standardContextual"/>
        </w:rPr>
        <w:t xml:space="preserve">auch </w:t>
      </w:r>
      <w:r w:rsidR="006F2D4C">
        <w:rPr>
          <w:rFonts w:ascii="Calibri" w:eastAsiaTheme="minorHAnsi" w:hAnsi="Calibri" w:cs="Calibri"/>
          <w:kern w:val="2"/>
          <w:lang w:eastAsia="en-US"/>
          <w14:ligatures w14:val="standardContextual"/>
        </w:rPr>
        <w:t xml:space="preserve">nachhaltig bewahrt werden können“, </w:t>
      </w:r>
      <w:r w:rsidR="006F2D4C" w:rsidRPr="004A2131">
        <w:rPr>
          <w:rFonts w:ascii="Calibri" w:eastAsiaTheme="minorHAnsi" w:hAnsi="Calibri" w:cs="Calibri"/>
          <w:kern w:val="2"/>
          <w:lang w:eastAsia="en-US"/>
          <w14:ligatures w14:val="standardContextual"/>
        </w:rPr>
        <w:t xml:space="preserve">bestätigt </w:t>
      </w:r>
      <w:r w:rsidR="006F2D4C" w:rsidRPr="006F2D4C">
        <w:rPr>
          <w:rFonts w:ascii="Calibri" w:eastAsiaTheme="minorHAnsi" w:hAnsi="Calibri" w:cs="Calibri"/>
          <w:b/>
          <w:bCs/>
          <w:kern w:val="2"/>
          <w:lang w:eastAsia="en-US"/>
          <w14:ligatures w14:val="standardContextual"/>
        </w:rPr>
        <w:t>Nationalparkdirektorin Edith Klauser.</w:t>
      </w:r>
    </w:p>
    <w:p w14:paraId="3E71B1D5" w14:textId="5BD2F227" w:rsidR="00B36AD7" w:rsidRDefault="002F5B89">
      <w:pPr>
        <w:pStyle w:val="StandardWeb"/>
        <w:spacing w:before="280" w:after="280"/>
        <w:rPr>
          <w:rFonts w:ascii="Calibri" w:eastAsiaTheme="minorHAnsi" w:hAnsi="Calibri" w:cs="Calibri"/>
          <w:kern w:val="2"/>
          <w:lang w:eastAsia="en-US"/>
          <w14:ligatures w14:val="standardContextual"/>
        </w:rPr>
      </w:pPr>
      <w:r>
        <w:rPr>
          <w:noProof/>
        </w:rPr>
        <w:lastRenderedPageBreak/>
        <w:drawing>
          <wp:anchor distT="0" distB="0" distL="114300" distR="114300" simplePos="0" relativeHeight="251658240" behindDoc="1" locked="0" layoutInCell="1" allowOverlap="1" wp14:anchorId="56A6E297" wp14:editId="5C0BD596">
            <wp:simplePos x="0" y="0"/>
            <wp:positionH relativeFrom="column">
              <wp:posOffset>-635</wp:posOffset>
            </wp:positionH>
            <wp:positionV relativeFrom="paragraph">
              <wp:posOffset>0</wp:posOffset>
            </wp:positionV>
            <wp:extent cx="4939200" cy="1209600"/>
            <wp:effectExtent l="0" t="0" r="0" b="0"/>
            <wp:wrapTight wrapText="bothSides">
              <wp:wrapPolygon edited="0">
                <wp:start x="0" y="0"/>
                <wp:lineTo x="0" y="21101"/>
                <wp:lineTo x="21494" y="21101"/>
                <wp:lineTo x="21494"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4"/>
                    <pic:cNvPicPr>
                      <a:picLocks noChangeAspect="1" noChangeArrowheads="1"/>
                    </pic:cNvPicPr>
                  </pic:nvPicPr>
                  <pic:blipFill>
                    <a:blip r:embed="rId7" cstate="screen">
                      <a:extLst>
                        <a:ext uri="{28A0092B-C50C-407E-A947-70E740481C1C}">
                          <a14:useLocalDpi xmlns:a14="http://schemas.microsoft.com/office/drawing/2010/main" val="0"/>
                        </a:ext>
                      </a:extLst>
                    </a:blip>
                    <a:stretch>
                      <a:fillRect/>
                    </a:stretch>
                  </pic:blipFill>
                  <pic:spPr bwMode="auto">
                    <a:xfrm>
                      <a:off x="0" y="0"/>
                      <a:ext cx="4939200" cy="1209600"/>
                    </a:xfrm>
                    <a:prstGeom prst="rect">
                      <a:avLst/>
                    </a:prstGeom>
                    <a:noFill/>
                  </pic:spPr>
                </pic:pic>
              </a:graphicData>
            </a:graphic>
            <wp14:sizeRelH relativeFrom="margin">
              <wp14:pctWidth>0</wp14:pctWidth>
            </wp14:sizeRelH>
            <wp14:sizeRelV relativeFrom="margin">
              <wp14:pctHeight>0</wp14:pctHeight>
            </wp14:sizeRelV>
          </wp:anchor>
        </w:drawing>
      </w:r>
    </w:p>
    <w:p w14:paraId="4F9108FD" w14:textId="77777777" w:rsidR="008F5678" w:rsidRPr="008F5678" w:rsidRDefault="008F5678" w:rsidP="008F5678">
      <w:pPr>
        <w:pStyle w:val="StandardWeb"/>
        <w:spacing w:before="280" w:after="280"/>
        <w:rPr>
          <w:rFonts w:ascii="Calibri" w:eastAsiaTheme="minorHAnsi" w:hAnsi="Calibri" w:cs="Calibri"/>
          <w:b/>
          <w:bCs/>
          <w:kern w:val="2"/>
          <w:lang w:eastAsia="en-US"/>
          <w14:ligatures w14:val="standardContextual"/>
        </w:rPr>
      </w:pPr>
      <w:r w:rsidRPr="008F5678">
        <w:rPr>
          <w:rFonts w:ascii="Calibri" w:eastAsiaTheme="minorHAnsi" w:hAnsi="Calibri" w:cs="Calibri"/>
          <w:b/>
          <w:bCs/>
          <w:kern w:val="2"/>
          <w:lang w:eastAsia="en-US"/>
          <w14:ligatures w14:val="standardContextual"/>
        </w:rPr>
        <w:t xml:space="preserve">Rückfragehinweis: </w:t>
      </w:r>
    </w:p>
    <w:p w14:paraId="0A12B50B" w14:textId="77777777" w:rsidR="008F5678" w:rsidRPr="00577423" w:rsidRDefault="008F5678" w:rsidP="008F5678">
      <w:pPr>
        <w:autoSpaceDE w:val="0"/>
        <w:autoSpaceDN w:val="0"/>
        <w:adjustRightInd w:val="0"/>
        <w:spacing w:afterLines="30" w:after="72" w:line="276" w:lineRule="auto"/>
        <w:rPr>
          <w:rFonts w:ascii="Calibri" w:hAnsi="Calibri" w:cs="Calibri"/>
          <w:kern w:val="0"/>
          <w:lang w:val="de-DE"/>
        </w:rPr>
      </w:pPr>
      <w:r>
        <w:rPr>
          <w:rFonts w:ascii="Calibri" w:hAnsi="Calibri"/>
          <w:kern w:val="0"/>
          <w:lang w:val="de-DE"/>
        </w:rPr>
        <w:t xml:space="preserve">Lisa </w:t>
      </w:r>
      <w:proofErr w:type="spellStart"/>
      <w:r>
        <w:rPr>
          <w:rFonts w:ascii="Calibri" w:hAnsi="Calibri"/>
          <w:kern w:val="0"/>
          <w:lang w:val="de-DE"/>
        </w:rPr>
        <w:t>Lugerbauer</w:t>
      </w:r>
      <w:proofErr w:type="spellEnd"/>
      <w:r>
        <w:rPr>
          <w:rFonts w:ascii="Calibri" w:hAnsi="Calibri"/>
          <w:kern w:val="0"/>
          <w:lang w:val="de-DE"/>
        </w:rPr>
        <w:t>, BA</w:t>
      </w:r>
    </w:p>
    <w:p w14:paraId="0AB82664" w14:textId="77777777" w:rsidR="008F5678" w:rsidRPr="00577423" w:rsidRDefault="008F5678" w:rsidP="008F5678">
      <w:pPr>
        <w:autoSpaceDE w:val="0"/>
        <w:autoSpaceDN w:val="0"/>
        <w:adjustRightInd w:val="0"/>
        <w:spacing w:afterLines="30" w:after="72" w:line="276" w:lineRule="auto"/>
        <w:rPr>
          <w:rFonts w:ascii="Calibri" w:hAnsi="Calibri" w:cs="Calibri"/>
          <w:kern w:val="0"/>
          <w:lang w:val="de-DE"/>
        </w:rPr>
      </w:pPr>
      <w:r>
        <w:rPr>
          <w:rFonts w:ascii="Calibri" w:hAnsi="Calibri" w:cs="Calibri"/>
          <w:kern w:val="0"/>
          <w:lang w:val="de-DE"/>
        </w:rPr>
        <w:t xml:space="preserve">Leitung Kommunikation </w:t>
      </w:r>
      <w:r w:rsidRPr="00577423">
        <w:rPr>
          <w:rFonts w:ascii="Calibri" w:hAnsi="Calibri" w:cs="Calibri"/>
          <w:kern w:val="0"/>
          <w:lang w:val="de-DE"/>
        </w:rPr>
        <w:t xml:space="preserve">BirdLife Österreich </w:t>
      </w:r>
    </w:p>
    <w:p w14:paraId="55A57111" w14:textId="6A18C818" w:rsidR="008F5678" w:rsidRPr="004D2DBE" w:rsidRDefault="008F5678" w:rsidP="008F5678">
      <w:pPr>
        <w:rPr>
          <w:rStyle w:val="Hyperlink"/>
          <w:rFonts w:ascii="Calibri" w:hAnsi="Calibri" w:cs="Calibri"/>
          <w:kern w:val="0"/>
          <w:lang w:val="de-DE"/>
        </w:rPr>
      </w:pPr>
      <w:r w:rsidRPr="00577423">
        <w:rPr>
          <w:rFonts w:ascii="Calibri" w:hAnsi="Calibri" w:cs="Calibri"/>
          <w:kern w:val="0"/>
          <w:lang w:val="de-DE"/>
        </w:rPr>
        <w:t>+43 (0) 699 181 555 65</w:t>
      </w:r>
    </w:p>
    <w:p w14:paraId="46EF6F7E" w14:textId="77777777" w:rsidR="008F5678" w:rsidRDefault="008F5678" w:rsidP="008F5678">
      <w:r w:rsidRPr="00785467">
        <w:rPr>
          <w:noProof/>
          <w:color w:val="05325F"/>
        </w:rPr>
        <w:drawing>
          <wp:inline distT="0" distB="0" distL="0" distR="0" wp14:anchorId="4774F6FA" wp14:editId="6D33A644">
            <wp:extent cx="121655" cy="93133"/>
            <wp:effectExtent l="0" t="0" r="5715" b="0"/>
            <wp:docPr id="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255354" name="Grafik 455255354"/>
                    <pic:cNvPicPr/>
                  </pic:nvPicPr>
                  <pic:blipFill>
                    <a:blip r:embed="rId8">
                      <a:extLst>
                        <a:ext uri="{96DAC541-7B7A-43D3-8B79-37D633B846F1}">
                          <asvg:svgBlip xmlns:asvg="http://schemas.microsoft.com/office/drawing/2016/SVG/main" r:embed="rId9"/>
                        </a:ext>
                      </a:extLst>
                    </a:blip>
                    <a:stretch>
                      <a:fillRect/>
                    </a:stretch>
                  </pic:blipFill>
                  <pic:spPr>
                    <a:xfrm>
                      <a:off x="0" y="0"/>
                      <a:ext cx="170965" cy="130882"/>
                    </a:xfrm>
                    <a:prstGeom prst="rect">
                      <a:avLst/>
                    </a:prstGeom>
                  </pic:spPr>
                </pic:pic>
              </a:graphicData>
            </a:graphic>
          </wp:inline>
        </w:drawing>
      </w:r>
      <w:r w:rsidRPr="00785467">
        <w:rPr>
          <w:rStyle w:val="Hyperlink"/>
        </w:rPr>
        <w:t xml:space="preserve"> </w:t>
      </w:r>
      <w:hyperlink r:id="rId10" w:history="1">
        <w:r w:rsidRPr="005A5419">
          <w:rPr>
            <w:rStyle w:val="Hyperlink"/>
          </w:rPr>
          <w:t>lisa.lugerbauer@birdlife.at</w:t>
        </w:r>
      </w:hyperlink>
    </w:p>
    <w:p w14:paraId="6A951833" w14:textId="77777777" w:rsidR="008F5678" w:rsidRPr="004D2DBE" w:rsidRDefault="008F5678" w:rsidP="008F5678">
      <w:pPr>
        <w:rPr>
          <w:rStyle w:val="Hyperlink"/>
          <w:rFonts w:ascii="Calibri" w:hAnsi="Calibri" w:cs="Calibri"/>
          <w:kern w:val="0"/>
          <w:lang w:val="de-DE"/>
        </w:rPr>
      </w:pPr>
      <w:r>
        <w:rPr>
          <w:noProof/>
        </w:rPr>
        <w:t>Mag. Erika Dorn</w:t>
      </w:r>
      <w:r>
        <w:rPr>
          <w:noProof/>
        </w:rPr>
        <w:br/>
        <w:t>Pressebetreuung Nationalpark Donau-Auen</w:t>
      </w:r>
      <w:r>
        <w:rPr>
          <w:noProof/>
        </w:rPr>
        <w:br/>
      </w:r>
      <w:r w:rsidRPr="00577423">
        <w:rPr>
          <w:rFonts w:ascii="Calibri" w:hAnsi="Calibri" w:cs="Calibri"/>
          <w:kern w:val="0"/>
          <w:lang w:val="de-DE"/>
        </w:rPr>
        <w:t xml:space="preserve">+43 (0) </w:t>
      </w:r>
      <w:r>
        <w:rPr>
          <w:rFonts w:ascii="Calibri" w:hAnsi="Calibri" w:cs="Calibri"/>
          <w:kern w:val="0"/>
          <w:lang w:val="de-DE"/>
        </w:rPr>
        <w:t>676</w:t>
      </w:r>
      <w:r w:rsidRPr="00577423">
        <w:rPr>
          <w:rFonts w:ascii="Calibri" w:hAnsi="Calibri" w:cs="Calibri"/>
          <w:kern w:val="0"/>
          <w:lang w:val="de-DE"/>
        </w:rPr>
        <w:t xml:space="preserve"> </w:t>
      </w:r>
      <w:r>
        <w:rPr>
          <w:rFonts w:ascii="Calibri" w:hAnsi="Calibri" w:cs="Calibri"/>
          <w:kern w:val="0"/>
          <w:lang w:val="de-DE"/>
        </w:rPr>
        <w:t>81223526</w:t>
      </w:r>
    </w:p>
    <w:p w14:paraId="54983751" w14:textId="74CE5E26" w:rsidR="008F5678" w:rsidRDefault="008F5678" w:rsidP="008F5678">
      <w:pPr>
        <w:rPr>
          <w:rFonts w:cs="Calibri"/>
          <w:b/>
          <w:bCs/>
          <w:sz w:val="20"/>
          <w:szCs w:val="20"/>
          <w:lang w:val="de-DE"/>
        </w:rPr>
      </w:pPr>
      <w:r w:rsidRPr="00785467">
        <w:rPr>
          <w:noProof/>
          <w:color w:val="05325F"/>
        </w:rPr>
        <w:drawing>
          <wp:inline distT="0" distB="0" distL="0" distR="0" wp14:anchorId="717E698C" wp14:editId="19A420F7">
            <wp:extent cx="121655" cy="93133"/>
            <wp:effectExtent l="0" t="0" r="5715" b="0"/>
            <wp:docPr id="5"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255354" name="Grafik 455255354"/>
                    <pic:cNvPicPr/>
                  </pic:nvPicPr>
                  <pic:blipFill>
                    <a:blip r:embed="rId8">
                      <a:extLst>
                        <a:ext uri="{96DAC541-7B7A-43D3-8B79-37D633B846F1}">
                          <asvg:svgBlip xmlns:asvg="http://schemas.microsoft.com/office/drawing/2016/SVG/main" r:embed="rId9"/>
                        </a:ext>
                      </a:extLst>
                    </a:blip>
                    <a:stretch>
                      <a:fillRect/>
                    </a:stretch>
                  </pic:blipFill>
                  <pic:spPr>
                    <a:xfrm>
                      <a:off x="0" y="0"/>
                      <a:ext cx="170965" cy="130882"/>
                    </a:xfrm>
                    <a:prstGeom prst="rect">
                      <a:avLst/>
                    </a:prstGeom>
                  </pic:spPr>
                </pic:pic>
              </a:graphicData>
            </a:graphic>
          </wp:inline>
        </w:drawing>
      </w:r>
      <w:r w:rsidRPr="00785467">
        <w:rPr>
          <w:rStyle w:val="Hyperlink"/>
        </w:rPr>
        <w:t xml:space="preserve"> </w:t>
      </w:r>
      <w:hyperlink r:id="rId11" w:history="1">
        <w:r w:rsidRPr="00744693">
          <w:rPr>
            <w:rStyle w:val="Hyperlink"/>
          </w:rPr>
          <w:t>e.dorn@donauauen.at</w:t>
        </w:r>
      </w:hyperlink>
    </w:p>
    <w:p w14:paraId="7F9D45F0" w14:textId="77777777" w:rsidR="008F5678" w:rsidRDefault="008F5678">
      <w:pPr>
        <w:rPr>
          <w:rFonts w:cs="Calibri"/>
          <w:b/>
          <w:bCs/>
          <w:sz w:val="20"/>
          <w:szCs w:val="20"/>
          <w:lang w:val="de-DE"/>
        </w:rPr>
      </w:pPr>
    </w:p>
    <w:p w14:paraId="5D942A76" w14:textId="6E8F041A" w:rsidR="00607745" w:rsidRDefault="002F5B89">
      <w:pPr>
        <w:rPr>
          <w:rFonts w:ascii="Calibri" w:hAnsi="Calibri" w:cs="Calibri"/>
          <w:b/>
          <w:bCs/>
          <w:sz w:val="20"/>
          <w:szCs w:val="20"/>
          <w:lang w:val="de-DE"/>
        </w:rPr>
      </w:pPr>
      <w:r>
        <w:rPr>
          <w:rFonts w:cs="Calibri"/>
          <w:b/>
          <w:bCs/>
          <w:sz w:val="20"/>
          <w:szCs w:val="20"/>
          <w:lang w:val="de-DE"/>
        </w:rPr>
        <w:t>Über BirdLife Österreich</w:t>
      </w:r>
    </w:p>
    <w:p w14:paraId="182DD62C" w14:textId="77777777" w:rsidR="00607745" w:rsidRDefault="002F5B89">
      <w:pPr>
        <w:rPr>
          <w:i/>
          <w:iCs/>
          <w:sz w:val="20"/>
          <w:szCs w:val="20"/>
        </w:rPr>
      </w:pPr>
      <w:r>
        <w:rPr>
          <w:i/>
          <w:iCs/>
          <w:sz w:val="20"/>
          <w:szCs w:val="20"/>
        </w:rPr>
        <w:t>BirdLife Österreich setzt sich für den Vogel- und Naturschutz in Österreich und grenzüberschreitend ein. BirdLife Österreich verwirklicht wissenschaftlich fundierte Natur- und Vogelschutzprojekte in den vier Kernbereichen: Artenschutz, Lebensräume, Nachhaltigkeit und Bewusstseinsbildung. BirdLife Österreich ist Partner von BirdLife International, dem weltweit größten aktiven Netzwerk von Natur- und Vogelschutz-Organisationen mit 123 Partnern in 119 Ländern und mehr als 13 Millionen Unterstützern.</w:t>
      </w:r>
    </w:p>
    <w:p w14:paraId="169661B8" w14:textId="729763E6" w:rsidR="006F2D4C" w:rsidRPr="006F2D4C" w:rsidRDefault="006F2D4C">
      <w:pPr>
        <w:rPr>
          <w:rFonts w:cs="Calibri"/>
          <w:b/>
          <w:bCs/>
          <w:sz w:val="20"/>
          <w:szCs w:val="20"/>
          <w:lang w:val="de-DE"/>
        </w:rPr>
      </w:pPr>
      <w:r w:rsidRPr="006F2D4C">
        <w:rPr>
          <w:rFonts w:cs="Calibri"/>
          <w:b/>
          <w:bCs/>
          <w:sz w:val="20"/>
          <w:szCs w:val="20"/>
          <w:lang w:val="de-DE"/>
        </w:rPr>
        <w:t>Der Nationalpark Donau-Auen</w:t>
      </w:r>
    </w:p>
    <w:p w14:paraId="317E1FA4" w14:textId="2492F14A" w:rsidR="00607745" w:rsidRPr="006A0857" w:rsidRDefault="006F2D4C">
      <w:pPr>
        <w:rPr>
          <w:rStyle w:val="Hyperlink"/>
          <w:i/>
          <w:iCs/>
          <w:color w:val="auto"/>
          <w:sz w:val="20"/>
          <w:szCs w:val="20"/>
          <w:u w:val="none"/>
        </w:rPr>
      </w:pPr>
      <w:r w:rsidRPr="006F2D4C">
        <w:rPr>
          <w:i/>
          <w:iCs/>
          <w:sz w:val="20"/>
          <w:szCs w:val="20"/>
        </w:rPr>
        <w:t>Eine in Mitteleuropa einzigartige Flusslandschaft an der Donau wird seit 1996 durch den Nationalpark Donau-Auen geschützt. Das Schutzgebiet ist Rückzugsraum für seltene Arten. Rund 900 höhere Pflanzen wurden bislang nachgewiesen, weiters 39 Säugetier- und rund 100 Brutvogelarten, 8 Reptilien- und 13 Amphibienarten,</w:t>
      </w:r>
      <w:r w:rsidR="008F5678">
        <w:rPr>
          <w:i/>
          <w:iCs/>
          <w:sz w:val="20"/>
          <w:szCs w:val="20"/>
        </w:rPr>
        <w:br/>
      </w:r>
      <w:r w:rsidRPr="006F2D4C">
        <w:rPr>
          <w:i/>
          <w:iCs/>
          <w:sz w:val="20"/>
          <w:szCs w:val="20"/>
        </w:rPr>
        <w:t>67 Fischarten und tausende Insektenarten. Ein Schwerpunkt im Naturschutzmanagement liegt in Gewässervernetzungs- und Uferrückbaumaßnahmen. Sie sollen harten Eingriffen in der Vergangenheit gegensteuern, die Altarme noch besser an die Dynamik des Flusses anbinden</w:t>
      </w:r>
      <w:r>
        <w:rPr>
          <w:i/>
          <w:iCs/>
          <w:sz w:val="20"/>
          <w:szCs w:val="20"/>
        </w:rPr>
        <w:t xml:space="preserve"> und </w:t>
      </w:r>
      <w:r w:rsidRPr="006F2D4C">
        <w:rPr>
          <w:i/>
          <w:iCs/>
          <w:sz w:val="20"/>
          <w:szCs w:val="20"/>
        </w:rPr>
        <w:t>natürliche Uferlandschaften förder</w:t>
      </w:r>
      <w:r>
        <w:rPr>
          <w:i/>
          <w:iCs/>
          <w:sz w:val="20"/>
          <w:szCs w:val="20"/>
        </w:rPr>
        <w:t>n</w:t>
      </w:r>
      <w:r w:rsidRPr="006F2D4C">
        <w:rPr>
          <w:i/>
          <w:iCs/>
          <w:sz w:val="20"/>
          <w:szCs w:val="20"/>
        </w:rPr>
        <w:t>.</w:t>
      </w:r>
    </w:p>
    <w:sectPr w:rsidR="00607745" w:rsidRPr="006A0857" w:rsidSect="00D72D37">
      <w:headerReference w:type="default" r:id="rId12"/>
      <w:footerReference w:type="default" r:id="rId13"/>
      <w:headerReference w:type="first" r:id="rId14"/>
      <w:footerReference w:type="first" r:id="rId15"/>
      <w:pgSz w:w="11906" w:h="16838"/>
      <w:pgMar w:top="2977" w:right="1417" w:bottom="1134" w:left="1417" w:header="568" w:footer="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29B044" w14:textId="77777777" w:rsidR="00503966" w:rsidRDefault="00503966">
      <w:pPr>
        <w:spacing w:after="0" w:line="240" w:lineRule="auto"/>
      </w:pPr>
      <w:r>
        <w:separator/>
      </w:r>
    </w:p>
  </w:endnote>
  <w:endnote w:type="continuationSeparator" w:id="0">
    <w:p w14:paraId="1C57274D" w14:textId="77777777" w:rsidR="00503966" w:rsidRDefault="005039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7D4AB63F-C99D-4B82-AA38-73CD9DE595B6}"/>
    <w:embedBold r:id="rId2" w:fontKey="{0A395AEC-94DE-4C61-8FB8-12540BB4DEF6}"/>
    <w:embedItalic r:id="rId3" w:fontKey="{FD88562F-0599-4D1A-AF67-468DB3389836}"/>
  </w:font>
  <w:font w:name="Calibri Light">
    <w:panose1 w:val="020F0302020204030204"/>
    <w:charset w:val="00"/>
    <w:family w:val="swiss"/>
    <w:pitch w:val="variable"/>
    <w:sig w:usb0="E4002EFF" w:usb1="C200247B" w:usb2="00000009" w:usb3="00000000" w:csb0="000001FF" w:csb1="00000000"/>
    <w:embedRegular r:id="rId4" w:fontKey="{5CC0D51D-A49F-4954-A1A6-86516A0D0EEC}"/>
    <w:embedItalic r:id="rId5" w:fontKey="{D1F464EF-4DA2-4AD0-884A-9B3D2650B319}"/>
  </w:font>
  <w:font w:name="Times New Roman">
    <w:panose1 w:val="02020603050405020304"/>
    <w:charset w:val="00"/>
    <w:family w:val="roman"/>
    <w:pitch w:val="variable"/>
    <w:sig w:usb0="E0002EFF" w:usb1="C000785B" w:usb2="00000009" w:usb3="00000000" w:csb0="000001FF" w:csb1="00000000"/>
  </w:font>
  <w:font w:name="Carlito">
    <w:altName w:val="Calibri"/>
    <w:charset w:val="01"/>
    <w:family w:val="roman"/>
    <w:pitch w:val="variable"/>
    <w:embedRegular r:id="rId6" w:fontKey="{0AF12302-48E9-4E5E-8D3B-67B0DDEF6C2F}"/>
  </w:font>
  <w:font w:name="Noto Sans SC Regular">
    <w:panose1 w:val="00000000000000000000"/>
    <w:charset w:val="00"/>
    <w:family w:val="roman"/>
    <w:notTrueType/>
    <w:pitch w:val="default"/>
  </w:font>
  <w:font w:name="Noto Sans">
    <w:charset w:val="00"/>
    <w:family w:val="swiss"/>
    <w:pitch w:val="variable"/>
    <w:sig w:usb0="E00082FF" w:usb1="400078FF" w:usb2="00000021" w:usb3="00000000" w:csb0="0000019F" w:csb1="00000000"/>
    <w:embedRegular r:id="rId7" w:fontKey="{CA934605-79DD-4150-9E91-15A6300C99CB}"/>
  </w:font>
  <w:font w:name="Sharp Grotesk SmBold 15">
    <w:altName w:val="Calibri"/>
    <w:charset w:val="00"/>
    <w:family w:val="swiss"/>
    <w:pitch w:val="variable"/>
    <w:sig w:usb0="20000007" w:usb1="10010003" w:usb2="00000000" w:usb3="00000000" w:csb0="00000193" w:csb1="00000000"/>
    <w:embedRegular r:id="rId8" w:fontKey="{A3773F9B-0D4C-4002-8CD5-5EEA5DD91088}"/>
    <w:embedBold r:id="rId9" w:fontKey="{B56E1C4A-BBB9-4375-8694-0F64A54DFAA9}"/>
  </w:font>
  <w:font w:name="Roboto Serif 36pt">
    <w:altName w:val="Arial"/>
    <w:charset w:val="00"/>
    <w:family w:val="auto"/>
    <w:pitch w:val="variable"/>
    <w:sig w:usb0="A10000EF" w:usb1="4000267A" w:usb2="00000000" w:usb3="00000000" w:csb0="00000193" w:csb1="00000000"/>
    <w:embedRegular r:id="rId10" w:fontKey="{006F4197-B46E-49C0-9FC3-7BDCE84B9CC7}"/>
    <w:embedBold r:id="rId11" w:fontKey="{FA3C4063-6634-4C7C-B35C-0431C15AA883}"/>
  </w:font>
  <w:font w:name="Sharp Grotesk Medium 20">
    <w:altName w:val="Calibri"/>
    <w:charset w:val="00"/>
    <w:family w:val="swiss"/>
    <w:pitch w:val="variable"/>
    <w:sig w:usb0="20000007" w:usb1="10010003" w:usb2="00000000" w:usb3="00000000" w:csb0="00000193" w:csb1="00000000"/>
    <w:embedRegular r:id="rId12" w:fontKey="{F0E18098-5F39-4DEF-8943-D231CD774B73}"/>
  </w:font>
  <w:font w:name="Segoe UI">
    <w:panose1 w:val="020B0502040204020203"/>
    <w:charset w:val="00"/>
    <w:family w:val="swiss"/>
    <w:pitch w:val="variable"/>
    <w:sig w:usb0="E4002EFF" w:usb1="C000E47F" w:usb2="00000009" w:usb3="00000000" w:csb0="000001FF" w:csb1="00000000"/>
    <w:embedRegular r:id="rId13" w:fontKey="{48A80BE1-DA0A-4D05-8522-141316A970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3F283" w14:textId="77777777" w:rsidR="00607745" w:rsidRDefault="00607745">
    <w:pPr>
      <w:pStyle w:val="Fuzeile"/>
    </w:pPr>
  </w:p>
  <w:tbl>
    <w:tblPr>
      <w:tblStyle w:val="Tabellenraster"/>
      <w:tblW w:w="11922" w:type="dxa"/>
      <w:tblInd w:w="-1418" w:type="dxa"/>
      <w:tblLayout w:type="fixed"/>
      <w:tblLook w:val="04A0" w:firstRow="1" w:lastRow="0" w:firstColumn="1" w:lastColumn="0" w:noHBand="0" w:noVBand="1"/>
    </w:tblPr>
    <w:tblGrid>
      <w:gridCol w:w="4047"/>
      <w:gridCol w:w="7436"/>
      <w:gridCol w:w="439"/>
    </w:tblGrid>
    <w:tr w:rsidR="00607745" w14:paraId="3BC331FE" w14:textId="77777777">
      <w:trPr>
        <w:trHeight w:val="142"/>
      </w:trPr>
      <w:tc>
        <w:tcPr>
          <w:tcW w:w="4047" w:type="dxa"/>
          <w:tcBorders>
            <w:top w:val="nil"/>
            <w:left w:val="nil"/>
            <w:bottom w:val="nil"/>
            <w:right w:val="nil"/>
          </w:tcBorders>
        </w:tcPr>
        <w:p w14:paraId="1FDB461C" w14:textId="77777777" w:rsidR="00607745" w:rsidRDefault="00607745">
          <w:pPr>
            <w:spacing w:after="0" w:line="240" w:lineRule="auto"/>
            <w:rPr>
              <w:rStyle w:val="Hyperlink"/>
              <w:lang w:val="de-DE"/>
            </w:rPr>
          </w:pPr>
        </w:p>
      </w:tc>
      <w:tc>
        <w:tcPr>
          <w:tcW w:w="7436" w:type="dxa"/>
          <w:tcBorders>
            <w:top w:val="nil"/>
            <w:left w:val="nil"/>
            <w:bottom w:val="nil"/>
            <w:right w:val="nil"/>
          </w:tcBorders>
        </w:tcPr>
        <w:p w14:paraId="3A1D74B1" w14:textId="1CC4706A" w:rsidR="00607745" w:rsidRDefault="00607745">
          <w:pPr>
            <w:spacing w:after="0" w:line="240" w:lineRule="auto"/>
            <w:jc w:val="right"/>
            <w:rPr>
              <w:rFonts w:ascii="Sharp Grotesk Medium 20" w:hAnsi="Sharp Grotesk Medium 20"/>
              <w:color w:val="05325F"/>
              <w:sz w:val="32"/>
              <w:szCs w:val="32"/>
            </w:rPr>
          </w:pPr>
        </w:p>
      </w:tc>
      <w:tc>
        <w:tcPr>
          <w:tcW w:w="439" w:type="dxa"/>
          <w:tcBorders>
            <w:top w:val="nil"/>
            <w:left w:val="nil"/>
            <w:bottom w:val="nil"/>
            <w:right w:val="nil"/>
          </w:tcBorders>
        </w:tcPr>
        <w:p w14:paraId="17127FF2" w14:textId="77777777" w:rsidR="00607745" w:rsidRDefault="00607745">
          <w:pPr>
            <w:spacing w:after="0" w:line="240" w:lineRule="auto"/>
            <w:jc w:val="right"/>
            <w:rPr>
              <w:rFonts w:ascii="Calibri" w:eastAsia="Calibri" w:hAnsi="Calibri"/>
            </w:rPr>
          </w:pPr>
        </w:p>
      </w:tc>
    </w:tr>
  </w:tbl>
  <w:p w14:paraId="4A61B743" w14:textId="77777777" w:rsidR="00607745" w:rsidRDefault="00607745">
    <w:pPr>
      <w:pStyle w:val="Fuzeile"/>
    </w:pPr>
  </w:p>
  <w:p w14:paraId="21C064F3" w14:textId="77777777" w:rsidR="00607745" w:rsidRDefault="0060774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11922" w:type="dxa"/>
      <w:tblInd w:w="-1418" w:type="dxa"/>
      <w:tblLayout w:type="fixed"/>
      <w:tblLook w:val="04A0" w:firstRow="1" w:lastRow="0" w:firstColumn="1" w:lastColumn="0" w:noHBand="0" w:noVBand="1"/>
    </w:tblPr>
    <w:tblGrid>
      <w:gridCol w:w="4047"/>
      <w:gridCol w:w="7436"/>
      <w:gridCol w:w="439"/>
    </w:tblGrid>
    <w:tr w:rsidR="00607745" w14:paraId="64EFAE09" w14:textId="77777777">
      <w:trPr>
        <w:trHeight w:val="142"/>
      </w:trPr>
      <w:tc>
        <w:tcPr>
          <w:tcW w:w="4047" w:type="dxa"/>
          <w:tcBorders>
            <w:top w:val="nil"/>
            <w:left w:val="nil"/>
            <w:bottom w:val="nil"/>
            <w:right w:val="nil"/>
          </w:tcBorders>
        </w:tcPr>
        <w:p w14:paraId="70A41792" w14:textId="77777777" w:rsidR="00607745" w:rsidRDefault="00607745">
          <w:pPr>
            <w:spacing w:after="0" w:line="240" w:lineRule="auto"/>
            <w:rPr>
              <w:rStyle w:val="Hyperlink"/>
              <w:lang w:val="de-DE"/>
            </w:rPr>
          </w:pPr>
        </w:p>
      </w:tc>
      <w:tc>
        <w:tcPr>
          <w:tcW w:w="7436" w:type="dxa"/>
          <w:tcBorders>
            <w:top w:val="nil"/>
            <w:left w:val="nil"/>
            <w:bottom w:val="nil"/>
            <w:right w:val="nil"/>
          </w:tcBorders>
        </w:tcPr>
        <w:p w14:paraId="62292742" w14:textId="73C87CE4" w:rsidR="00607745" w:rsidRDefault="00607745">
          <w:pPr>
            <w:spacing w:after="0" w:line="240" w:lineRule="auto"/>
            <w:jc w:val="right"/>
            <w:rPr>
              <w:rFonts w:ascii="Sharp Grotesk Medium 20" w:hAnsi="Sharp Grotesk Medium 20"/>
              <w:color w:val="05325F"/>
              <w:sz w:val="32"/>
              <w:szCs w:val="32"/>
            </w:rPr>
          </w:pPr>
        </w:p>
      </w:tc>
      <w:tc>
        <w:tcPr>
          <w:tcW w:w="439" w:type="dxa"/>
          <w:tcBorders>
            <w:top w:val="nil"/>
            <w:left w:val="nil"/>
            <w:bottom w:val="nil"/>
            <w:right w:val="nil"/>
          </w:tcBorders>
        </w:tcPr>
        <w:p w14:paraId="5FD40C7B" w14:textId="77777777" w:rsidR="00607745" w:rsidRDefault="00607745">
          <w:pPr>
            <w:spacing w:after="0" w:line="240" w:lineRule="auto"/>
            <w:jc w:val="right"/>
            <w:rPr>
              <w:rFonts w:ascii="Calibri" w:eastAsia="Calibri" w:hAnsi="Calibri"/>
            </w:rPr>
          </w:pPr>
        </w:p>
      </w:tc>
    </w:tr>
  </w:tbl>
  <w:p w14:paraId="59F489ED" w14:textId="77777777" w:rsidR="00607745" w:rsidRDefault="0060774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8BFE8A" w14:textId="77777777" w:rsidR="00503966" w:rsidRDefault="00503966">
      <w:pPr>
        <w:spacing w:after="0" w:line="240" w:lineRule="auto"/>
      </w:pPr>
      <w:r>
        <w:separator/>
      </w:r>
    </w:p>
  </w:footnote>
  <w:footnote w:type="continuationSeparator" w:id="0">
    <w:p w14:paraId="79CCE9D0" w14:textId="77777777" w:rsidR="00503966" w:rsidRDefault="005039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7EC62" w14:textId="77777777" w:rsidR="00607745" w:rsidRDefault="00607745">
    <w:pPr>
      <w:pStyle w:val="Kopfzeile"/>
      <w:jc w:val="right"/>
    </w:pPr>
  </w:p>
  <w:p w14:paraId="2C54370E" w14:textId="77777777" w:rsidR="00607745" w:rsidRDefault="00607745">
    <w:pPr>
      <w:pStyle w:val="Kopfzeile"/>
      <w:jc w:val="right"/>
    </w:pPr>
  </w:p>
  <w:p w14:paraId="35D0EA8E" w14:textId="77777777" w:rsidR="00607745" w:rsidRDefault="00607745">
    <w:pPr>
      <w:pStyle w:val="Kopfzeile"/>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9B7E1" w14:textId="77777777" w:rsidR="00607745" w:rsidRDefault="00607745">
    <w:pPr>
      <w:pStyle w:val="Kopfzeile"/>
    </w:pPr>
  </w:p>
  <w:tbl>
    <w:tblPr>
      <w:tblStyle w:val="Tabellenraster"/>
      <w:tblW w:w="9062" w:type="dxa"/>
      <w:tblLayout w:type="fixed"/>
      <w:tblLook w:val="04A0" w:firstRow="1" w:lastRow="0" w:firstColumn="1" w:lastColumn="0" w:noHBand="0" w:noVBand="1"/>
    </w:tblPr>
    <w:tblGrid>
      <w:gridCol w:w="4531"/>
      <w:gridCol w:w="4531"/>
    </w:tblGrid>
    <w:tr w:rsidR="00607745" w14:paraId="489E82A0" w14:textId="77777777">
      <w:tc>
        <w:tcPr>
          <w:tcW w:w="4531" w:type="dxa"/>
          <w:tcBorders>
            <w:top w:val="nil"/>
            <w:left w:val="nil"/>
            <w:bottom w:val="nil"/>
            <w:right w:val="nil"/>
          </w:tcBorders>
        </w:tcPr>
        <w:p w14:paraId="3F0FF01B" w14:textId="77777777" w:rsidR="00607745" w:rsidRDefault="002F5B89">
          <w:pPr>
            <w:pStyle w:val="Kopfzeile"/>
            <w:rPr>
              <w:rFonts w:ascii="Calibri" w:eastAsia="Calibri" w:hAnsi="Calibri"/>
            </w:rPr>
          </w:pPr>
          <w:r>
            <w:rPr>
              <w:noProof/>
            </w:rPr>
            <w:drawing>
              <wp:anchor distT="0" distB="0" distL="114300" distR="114300" simplePos="0" relativeHeight="251659264" behindDoc="1" locked="0" layoutInCell="1" allowOverlap="1" wp14:anchorId="707D6713" wp14:editId="713463E2">
                <wp:simplePos x="0" y="0"/>
                <wp:positionH relativeFrom="column">
                  <wp:posOffset>-635</wp:posOffset>
                </wp:positionH>
                <wp:positionV relativeFrom="paragraph">
                  <wp:posOffset>0</wp:posOffset>
                </wp:positionV>
                <wp:extent cx="1508400" cy="1137600"/>
                <wp:effectExtent l="0" t="0" r="0" b="5715"/>
                <wp:wrapTight wrapText="bothSides">
                  <wp:wrapPolygon edited="0">
                    <wp:start x="6003" y="0"/>
                    <wp:lineTo x="1637" y="362"/>
                    <wp:lineTo x="546" y="1447"/>
                    <wp:lineTo x="0" y="11216"/>
                    <wp:lineTo x="0" y="21347"/>
                    <wp:lineTo x="21282" y="21347"/>
                    <wp:lineTo x="21282" y="13387"/>
                    <wp:lineTo x="18553" y="11940"/>
                    <wp:lineTo x="19099" y="10131"/>
                    <wp:lineTo x="17462" y="9045"/>
                    <wp:lineTo x="9822" y="6151"/>
                    <wp:lineTo x="7640" y="0"/>
                    <wp:lineTo x="6003" y="0"/>
                  </wp:wrapPolygon>
                </wp:wrapTight>
                <wp:docPr id="27280161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7"/>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1508400" cy="1137600"/>
                        </a:xfrm>
                        <a:prstGeom prst="rect">
                          <a:avLst/>
                        </a:prstGeom>
                        <a:noFill/>
                      </pic:spPr>
                    </pic:pic>
                  </a:graphicData>
                </a:graphic>
                <wp14:sizeRelH relativeFrom="margin">
                  <wp14:pctWidth>0</wp14:pctWidth>
                </wp14:sizeRelH>
                <wp14:sizeRelV relativeFrom="margin">
                  <wp14:pctHeight>0</wp14:pctHeight>
                </wp14:sizeRelV>
              </wp:anchor>
            </w:drawing>
          </w:r>
        </w:p>
      </w:tc>
      <w:tc>
        <w:tcPr>
          <w:tcW w:w="4531" w:type="dxa"/>
          <w:tcBorders>
            <w:top w:val="nil"/>
            <w:left w:val="nil"/>
            <w:bottom w:val="nil"/>
            <w:right w:val="nil"/>
          </w:tcBorders>
          <w:vAlign w:val="bottom"/>
        </w:tcPr>
        <w:p w14:paraId="617B0C94" w14:textId="54DCD599" w:rsidR="00607745" w:rsidRDefault="006A0857">
          <w:pPr>
            <w:pStyle w:val="Kopfzeile"/>
            <w:jc w:val="right"/>
            <w:rPr>
              <w:rFonts w:ascii="Calibri" w:eastAsia="Calibri" w:hAnsi="Calibri"/>
            </w:rPr>
          </w:pPr>
          <w:r>
            <w:rPr>
              <w:rFonts w:ascii="Calibri" w:eastAsia="Calibri" w:hAnsi="Calibri"/>
              <w:noProof/>
            </w:rPr>
            <w:drawing>
              <wp:anchor distT="0" distB="0" distL="114300" distR="114300" simplePos="0" relativeHeight="251658240" behindDoc="1" locked="0" layoutInCell="1" allowOverlap="1" wp14:anchorId="36FB310A" wp14:editId="39430583">
                <wp:simplePos x="0" y="0"/>
                <wp:positionH relativeFrom="column">
                  <wp:posOffset>297815</wp:posOffset>
                </wp:positionH>
                <wp:positionV relativeFrom="paragraph">
                  <wp:posOffset>-208915</wp:posOffset>
                </wp:positionV>
                <wp:extent cx="2062800" cy="676800"/>
                <wp:effectExtent l="0" t="0" r="0" b="9525"/>
                <wp:wrapTight wrapText="bothSides">
                  <wp:wrapPolygon edited="0">
                    <wp:start x="0" y="0"/>
                    <wp:lineTo x="0" y="21296"/>
                    <wp:lineTo x="21347" y="21296"/>
                    <wp:lineTo x="21347" y="0"/>
                    <wp:lineTo x="0" y="0"/>
                  </wp:wrapPolygon>
                </wp:wrapTight>
                <wp:docPr id="272801613" name="Grafik 27280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2" cstate="screen">
                          <a:extLst>
                            <a:ext uri="{28A0092B-C50C-407E-A947-70E740481C1C}">
                              <a14:useLocalDpi xmlns:a14="http://schemas.microsoft.com/office/drawing/2010/main"/>
                            </a:ext>
                          </a:extLst>
                        </a:blip>
                        <a:stretch>
                          <a:fillRect/>
                        </a:stretch>
                      </pic:blipFill>
                      <pic:spPr>
                        <a:xfrm>
                          <a:off x="0" y="0"/>
                          <a:ext cx="2062800" cy="676800"/>
                        </a:xfrm>
                        <a:prstGeom prst="rect">
                          <a:avLst/>
                        </a:prstGeom>
                      </pic:spPr>
                    </pic:pic>
                  </a:graphicData>
                </a:graphic>
                <wp14:sizeRelH relativeFrom="margin">
                  <wp14:pctWidth>0</wp14:pctWidth>
                </wp14:sizeRelH>
                <wp14:sizeRelV relativeFrom="margin">
                  <wp14:pctHeight>0</wp14:pctHeight>
                </wp14:sizeRelV>
              </wp:anchor>
            </w:drawing>
          </w:r>
        </w:p>
      </w:tc>
    </w:tr>
  </w:tbl>
  <w:p w14:paraId="04060D72" w14:textId="77777777" w:rsidR="00607745" w:rsidRDefault="00607745">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B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1"/>
  <w:defaultTabStop w:val="708"/>
  <w:autoHyphenation/>
  <w:hyphenationZone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7745"/>
    <w:rsid w:val="0003103E"/>
    <w:rsid w:val="00092B7F"/>
    <w:rsid w:val="000B3E9D"/>
    <w:rsid w:val="000E2838"/>
    <w:rsid w:val="00130931"/>
    <w:rsid w:val="00137B9A"/>
    <w:rsid w:val="001444AF"/>
    <w:rsid w:val="001C3A2D"/>
    <w:rsid w:val="001F597D"/>
    <w:rsid w:val="00217D96"/>
    <w:rsid w:val="00284C08"/>
    <w:rsid w:val="002B1268"/>
    <w:rsid w:val="002C0DE6"/>
    <w:rsid w:val="002C4A4D"/>
    <w:rsid w:val="002E62F8"/>
    <w:rsid w:val="002F5B89"/>
    <w:rsid w:val="003008F6"/>
    <w:rsid w:val="00313832"/>
    <w:rsid w:val="003F7163"/>
    <w:rsid w:val="00473C12"/>
    <w:rsid w:val="00495D58"/>
    <w:rsid w:val="004A2131"/>
    <w:rsid w:val="004D4758"/>
    <w:rsid w:val="004E7CCE"/>
    <w:rsid w:val="00503966"/>
    <w:rsid w:val="0050558A"/>
    <w:rsid w:val="00557749"/>
    <w:rsid w:val="005620C8"/>
    <w:rsid w:val="00585894"/>
    <w:rsid w:val="005916C9"/>
    <w:rsid w:val="005D6CCC"/>
    <w:rsid w:val="005E39F8"/>
    <w:rsid w:val="00607745"/>
    <w:rsid w:val="006258A2"/>
    <w:rsid w:val="00646228"/>
    <w:rsid w:val="006526EE"/>
    <w:rsid w:val="00670D48"/>
    <w:rsid w:val="00672070"/>
    <w:rsid w:val="006A0857"/>
    <w:rsid w:val="006F2D4C"/>
    <w:rsid w:val="0070202C"/>
    <w:rsid w:val="00706ACA"/>
    <w:rsid w:val="007178BD"/>
    <w:rsid w:val="00741BA6"/>
    <w:rsid w:val="007801E7"/>
    <w:rsid w:val="00843600"/>
    <w:rsid w:val="008520E4"/>
    <w:rsid w:val="00890F47"/>
    <w:rsid w:val="008D3479"/>
    <w:rsid w:val="008E4FA1"/>
    <w:rsid w:val="008F5678"/>
    <w:rsid w:val="00902F57"/>
    <w:rsid w:val="00911DA2"/>
    <w:rsid w:val="0092012F"/>
    <w:rsid w:val="009243B0"/>
    <w:rsid w:val="009B2DBA"/>
    <w:rsid w:val="009C435D"/>
    <w:rsid w:val="009D7C4A"/>
    <w:rsid w:val="009F25EB"/>
    <w:rsid w:val="009F57F6"/>
    <w:rsid w:val="00A21F0F"/>
    <w:rsid w:val="00A277F6"/>
    <w:rsid w:val="00AF0CD3"/>
    <w:rsid w:val="00B26586"/>
    <w:rsid w:val="00B36AD7"/>
    <w:rsid w:val="00B76879"/>
    <w:rsid w:val="00B95291"/>
    <w:rsid w:val="00BC50FA"/>
    <w:rsid w:val="00C54A71"/>
    <w:rsid w:val="00C75B3C"/>
    <w:rsid w:val="00C82A01"/>
    <w:rsid w:val="00C93047"/>
    <w:rsid w:val="00CA2BEA"/>
    <w:rsid w:val="00D050C6"/>
    <w:rsid w:val="00D060D8"/>
    <w:rsid w:val="00D10230"/>
    <w:rsid w:val="00D138B6"/>
    <w:rsid w:val="00D61861"/>
    <w:rsid w:val="00D66D37"/>
    <w:rsid w:val="00D72D37"/>
    <w:rsid w:val="00DA1B7E"/>
    <w:rsid w:val="00E31E81"/>
    <w:rsid w:val="00E85A6D"/>
    <w:rsid w:val="00EC24AC"/>
    <w:rsid w:val="00ED3D56"/>
    <w:rsid w:val="00ED58A9"/>
    <w:rsid w:val="00F76611"/>
    <w:rsid w:val="00FB66D3"/>
    <w:rsid w:val="00FC1F0D"/>
    <w:rsid w:val="00FE6D08"/>
    <w:rsid w:val="00FF5C87"/>
  </w:rsids>
  <m:mathPr>
    <m:mathFont m:val="Cambria Math"/>
    <m:brkBin m:val="before"/>
    <m:brkBinSub m:val="--"/>
    <m:smallFrac m:val="0"/>
    <m:dispDef/>
    <m:lMargin m:val="0"/>
    <m:rMargin m:val="0"/>
    <m:defJc m:val="centerGroup"/>
    <m:wrapIndent m:val="1440"/>
    <m:intLim m:val="subSup"/>
    <m:naryLim m:val="undOvr"/>
  </m:mathPr>
  <w:themeFontLang w:val="de-AT"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00B950"/>
  <w15:docId w15:val="{5F67BF4A-9E1A-4723-B08D-837A06317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AT"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176FA"/>
    <w:pPr>
      <w:spacing w:after="160" w:line="278" w:lineRule="auto"/>
    </w:pPr>
  </w:style>
  <w:style w:type="paragraph" w:styleId="berschrift1">
    <w:name w:val="heading 1"/>
    <w:basedOn w:val="Standard"/>
    <w:next w:val="Standard"/>
    <w:link w:val="berschrift1Zchn"/>
    <w:uiPriority w:val="9"/>
    <w:qFormat/>
    <w:rsid w:val="007D186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erschrift2">
    <w:name w:val="heading 2"/>
    <w:basedOn w:val="Standard"/>
    <w:next w:val="Standard"/>
    <w:link w:val="berschrift2Zchn"/>
    <w:uiPriority w:val="9"/>
    <w:semiHidden/>
    <w:unhideWhenUsed/>
    <w:qFormat/>
    <w:rsid w:val="007D186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next w:val="Standard"/>
    <w:link w:val="berschrift3Zchn"/>
    <w:uiPriority w:val="9"/>
    <w:semiHidden/>
    <w:unhideWhenUsed/>
    <w:qFormat/>
    <w:rsid w:val="007D1867"/>
    <w:pPr>
      <w:keepNext/>
      <w:keepLines/>
      <w:spacing w:before="160" w:after="80"/>
      <w:outlineLvl w:val="2"/>
    </w:pPr>
    <w:rPr>
      <w:rFonts w:eastAsiaTheme="majorEastAsia" w:cstheme="majorBidi"/>
      <w:color w:val="2F5496" w:themeColor="accent1" w:themeShade="BF"/>
      <w:sz w:val="28"/>
      <w:szCs w:val="28"/>
    </w:rPr>
  </w:style>
  <w:style w:type="paragraph" w:styleId="berschrift4">
    <w:name w:val="heading 4"/>
    <w:basedOn w:val="Standard"/>
    <w:next w:val="Standard"/>
    <w:link w:val="berschrift4Zchn"/>
    <w:uiPriority w:val="9"/>
    <w:semiHidden/>
    <w:unhideWhenUsed/>
    <w:qFormat/>
    <w:rsid w:val="007D1867"/>
    <w:pPr>
      <w:keepNext/>
      <w:keepLines/>
      <w:spacing w:before="80" w:after="4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7D1867"/>
    <w:pPr>
      <w:keepNext/>
      <w:keepLines/>
      <w:spacing w:before="80" w:after="4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7D1867"/>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7D1867"/>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7D1867"/>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7D1867"/>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D1867"/>
    <w:rPr>
      <w:rFonts w:asciiTheme="majorHAnsi" w:eastAsiaTheme="majorEastAsia" w:hAnsiTheme="majorHAnsi" w:cstheme="majorBidi"/>
      <w:color w:val="2F5496" w:themeColor="accent1" w:themeShade="BF"/>
      <w:sz w:val="40"/>
      <w:szCs w:val="40"/>
    </w:rPr>
  </w:style>
  <w:style w:type="character" w:customStyle="1" w:styleId="berschrift2Zchn">
    <w:name w:val="Überschrift 2 Zchn"/>
    <w:basedOn w:val="Absatz-Standardschriftart"/>
    <w:link w:val="berschrift2"/>
    <w:uiPriority w:val="9"/>
    <w:semiHidden/>
    <w:rsid w:val="007D1867"/>
    <w:rPr>
      <w:rFonts w:asciiTheme="majorHAnsi" w:eastAsiaTheme="majorEastAsia" w:hAnsiTheme="majorHAnsi" w:cstheme="majorBidi"/>
      <w:color w:val="2F5496" w:themeColor="accent1" w:themeShade="BF"/>
      <w:sz w:val="32"/>
      <w:szCs w:val="32"/>
    </w:rPr>
  </w:style>
  <w:style w:type="character" w:customStyle="1" w:styleId="berschrift3Zchn">
    <w:name w:val="Überschrift 3 Zchn"/>
    <w:basedOn w:val="Absatz-Standardschriftart"/>
    <w:link w:val="berschrift3"/>
    <w:uiPriority w:val="9"/>
    <w:semiHidden/>
    <w:rsid w:val="007D1867"/>
    <w:rPr>
      <w:rFonts w:eastAsiaTheme="majorEastAsia" w:cstheme="majorBidi"/>
      <w:color w:val="2F5496" w:themeColor="accent1" w:themeShade="BF"/>
      <w:sz w:val="28"/>
      <w:szCs w:val="28"/>
    </w:rPr>
  </w:style>
  <w:style w:type="character" w:customStyle="1" w:styleId="berschrift4Zchn">
    <w:name w:val="Überschrift 4 Zchn"/>
    <w:basedOn w:val="Absatz-Standardschriftart"/>
    <w:link w:val="berschrift4"/>
    <w:uiPriority w:val="9"/>
    <w:semiHidden/>
    <w:rsid w:val="007D1867"/>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7D1867"/>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semiHidden/>
    <w:rsid w:val="007D1867"/>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7D1867"/>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7D1867"/>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7D1867"/>
    <w:rPr>
      <w:rFonts w:eastAsiaTheme="majorEastAsia" w:cstheme="majorBidi"/>
      <w:color w:val="272727" w:themeColor="text1" w:themeTint="D8"/>
    </w:rPr>
  </w:style>
  <w:style w:type="character" w:customStyle="1" w:styleId="TitelZchn">
    <w:name w:val="Titel Zchn"/>
    <w:basedOn w:val="Absatz-Standardschriftart"/>
    <w:link w:val="Titel"/>
    <w:uiPriority w:val="10"/>
    <w:rsid w:val="007D1867"/>
    <w:rPr>
      <w:rFonts w:asciiTheme="majorHAnsi" w:eastAsiaTheme="majorEastAsia" w:hAnsiTheme="majorHAnsi" w:cstheme="majorBidi"/>
      <w:spacing w:val="-10"/>
      <w:kern w:val="2"/>
      <w:sz w:val="56"/>
      <w:szCs w:val="56"/>
    </w:rPr>
  </w:style>
  <w:style w:type="character" w:customStyle="1" w:styleId="UntertitelZchn">
    <w:name w:val="Untertitel Zchn"/>
    <w:basedOn w:val="Absatz-Standardschriftart"/>
    <w:link w:val="Untertitel"/>
    <w:uiPriority w:val="11"/>
    <w:rsid w:val="007D1867"/>
    <w:rPr>
      <w:rFonts w:eastAsiaTheme="majorEastAsia" w:cstheme="majorBidi"/>
      <w:color w:val="595959" w:themeColor="text1" w:themeTint="A6"/>
      <w:spacing w:val="15"/>
      <w:sz w:val="28"/>
      <w:szCs w:val="28"/>
    </w:rPr>
  </w:style>
  <w:style w:type="character" w:customStyle="1" w:styleId="ZitatZchn">
    <w:name w:val="Zitat Zchn"/>
    <w:basedOn w:val="Absatz-Standardschriftart"/>
    <w:link w:val="Zitat"/>
    <w:uiPriority w:val="29"/>
    <w:rsid w:val="007D1867"/>
    <w:rPr>
      <w:i/>
      <w:iCs/>
      <w:color w:val="404040" w:themeColor="text1" w:themeTint="BF"/>
    </w:rPr>
  </w:style>
  <w:style w:type="character" w:styleId="IntensiveHervorhebung">
    <w:name w:val="Intense Emphasis"/>
    <w:basedOn w:val="Absatz-Standardschriftart"/>
    <w:uiPriority w:val="21"/>
    <w:qFormat/>
    <w:rsid w:val="007D1867"/>
    <w:rPr>
      <w:i/>
      <w:iCs/>
      <w:color w:val="2F5496" w:themeColor="accent1" w:themeShade="BF"/>
    </w:rPr>
  </w:style>
  <w:style w:type="character" w:customStyle="1" w:styleId="IntensivesZitatZchn">
    <w:name w:val="Intensives Zitat Zchn"/>
    <w:basedOn w:val="Absatz-Standardschriftart"/>
    <w:link w:val="IntensivesZitat"/>
    <w:uiPriority w:val="30"/>
    <w:rsid w:val="007D1867"/>
    <w:rPr>
      <w:i/>
      <w:iCs/>
      <w:color w:val="2F5496" w:themeColor="accent1" w:themeShade="BF"/>
    </w:rPr>
  </w:style>
  <w:style w:type="character" w:styleId="IntensiverVerweis">
    <w:name w:val="Intense Reference"/>
    <w:basedOn w:val="Absatz-Standardschriftart"/>
    <w:uiPriority w:val="32"/>
    <w:qFormat/>
    <w:rsid w:val="007D1867"/>
    <w:rPr>
      <w:b/>
      <w:bCs/>
      <w:smallCaps/>
      <w:color w:val="2F5496" w:themeColor="accent1" w:themeShade="BF"/>
      <w:spacing w:val="5"/>
    </w:rPr>
  </w:style>
  <w:style w:type="character" w:customStyle="1" w:styleId="KopfzeileZchn">
    <w:name w:val="Kopfzeile Zchn"/>
    <w:basedOn w:val="Absatz-Standardschriftart"/>
    <w:link w:val="Kopfzeile"/>
    <w:uiPriority w:val="99"/>
    <w:rsid w:val="007D1867"/>
  </w:style>
  <w:style w:type="character" w:customStyle="1" w:styleId="FuzeileZchn">
    <w:name w:val="Fußzeile Zchn"/>
    <w:basedOn w:val="Absatz-Standardschriftart"/>
    <w:link w:val="Fuzeile"/>
    <w:uiPriority w:val="99"/>
    <w:rsid w:val="007D1867"/>
  </w:style>
  <w:style w:type="character" w:styleId="BesuchterLink">
    <w:name w:val="FollowedHyperlink"/>
    <w:basedOn w:val="Absatz-Standardschriftart"/>
    <w:uiPriority w:val="99"/>
    <w:semiHidden/>
    <w:unhideWhenUsed/>
    <w:rsid w:val="00A66B0E"/>
    <w:rPr>
      <w:color w:val="00699E"/>
      <w:u w:val="single"/>
    </w:rPr>
  </w:style>
  <w:style w:type="character" w:styleId="Hyperlink">
    <w:name w:val="Hyperlink"/>
    <w:basedOn w:val="Absatz-Standardschriftart"/>
    <w:uiPriority w:val="99"/>
    <w:unhideWhenUsed/>
    <w:rsid w:val="009A60B5"/>
    <w:rPr>
      <w:color w:val="05325F"/>
      <w:u w:val="single"/>
    </w:rPr>
  </w:style>
  <w:style w:type="character" w:styleId="NichtaufgelsteErwhnung">
    <w:name w:val="Unresolved Mention"/>
    <w:basedOn w:val="Absatz-Standardschriftart"/>
    <w:uiPriority w:val="99"/>
    <w:semiHidden/>
    <w:unhideWhenUsed/>
    <w:rsid w:val="009A60B5"/>
    <w:rPr>
      <w:color w:val="605E5C"/>
      <w:shd w:val="clear" w:color="auto" w:fill="E1DFDD"/>
    </w:rPr>
  </w:style>
  <w:style w:type="character" w:styleId="Fett">
    <w:name w:val="Strong"/>
    <w:uiPriority w:val="22"/>
    <w:qFormat/>
    <w:rsid w:val="00F66977"/>
    <w:rPr>
      <w:b/>
      <w:bCs/>
    </w:rPr>
  </w:style>
  <w:style w:type="character" w:styleId="Kommentarzeichen">
    <w:name w:val="annotation reference"/>
    <w:basedOn w:val="Absatz-Standardschriftart"/>
    <w:uiPriority w:val="99"/>
    <w:semiHidden/>
    <w:unhideWhenUsed/>
    <w:rsid w:val="00F00A71"/>
    <w:rPr>
      <w:sz w:val="16"/>
      <w:szCs w:val="16"/>
    </w:rPr>
  </w:style>
  <w:style w:type="character" w:customStyle="1" w:styleId="KommentartextZchn">
    <w:name w:val="Kommentartext Zchn"/>
    <w:basedOn w:val="Absatz-Standardschriftart"/>
    <w:link w:val="Kommentartext"/>
    <w:uiPriority w:val="99"/>
    <w:rsid w:val="00F00A71"/>
    <w:rPr>
      <w:sz w:val="20"/>
      <w:szCs w:val="20"/>
    </w:rPr>
  </w:style>
  <w:style w:type="character" w:customStyle="1" w:styleId="apple-converted-space">
    <w:name w:val="apple-converted-space"/>
    <w:basedOn w:val="Absatz-Standardschriftart"/>
    <w:rsid w:val="00DE5B92"/>
  </w:style>
  <w:style w:type="character" w:styleId="Zeilennummer">
    <w:name w:val="line number"/>
  </w:style>
  <w:style w:type="character" w:styleId="Hervorhebung">
    <w:name w:val="Emphasis"/>
    <w:rPr>
      <w:i/>
      <w:iCs/>
    </w:rPr>
  </w:style>
  <w:style w:type="paragraph" w:customStyle="1" w:styleId="berschrift">
    <w:name w:val="Überschrift"/>
    <w:basedOn w:val="Standard"/>
    <w:next w:val="Textkrper"/>
    <w:pPr>
      <w:keepNext/>
      <w:spacing w:before="240" w:after="120"/>
    </w:pPr>
    <w:rPr>
      <w:rFonts w:ascii="Carlito" w:eastAsia="Noto Sans SC Regular" w:hAnsi="Carlito" w:cs="Noto Sans"/>
      <w:sz w:val="28"/>
      <w:szCs w:val="28"/>
    </w:rPr>
  </w:style>
  <w:style w:type="paragraph" w:styleId="Textkrper">
    <w:name w:val="Body Text"/>
    <w:basedOn w:val="Standard"/>
    <w:pPr>
      <w:spacing w:after="140" w:line="276" w:lineRule="auto"/>
    </w:pPr>
  </w:style>
  <w:style w:type="paragraph" w:styleId="Liste">
    <w:name w:val="List"/>
    <w:basedOn w:val="Textkrper"/>
    <w:rPr>
      <w:rFonts w:cs="Noto Sans"/>
    </w:rPr>
  </w:style>
  <w:style w:type="paragraph" w:styleId="Beschriftung">
    <w:name w:val="caption"/>
    <w:basedOn w:val="Standard"/>
    <w:next w:val="Standard"/>
    <w:uiPriority w:val="35"/>
    <w:unhideWhenUsed/>
    <w:qFormat/>
    <w:rsid w:val="00DE5B92"/>
    <w:pPr>
      <w:spacing w:after="200" w:line="240" w:lineRule="auto"/>
    </w:pPr>
    <w:rPr>
      <w:i/>
      <w:iCs/>
      <w:color w:val="44546A" w:themeColor="text2"/>
      <w:sz w:val="18"/>
      <w:szCs w:val="18"/>
    </w:rPr>
  </w:style>
  <w:style w:type="paragraph" w:customStyle="1" w:styleId="Verzeichnis">
    <w:name w:val="Verzeichnis"/>
    <w:basedOn w:val="Standard"/>
    <w:pPr>
      <w:suppressLineNumbers/>
    </w:pPr>
    <w:rPr>
      <w:rFonts w:cs="Noto Sans"/>
    </w:rPr>
  </w:style>
  <w:style w:type="paragraph" w:customStyle="1" w:styleId="berschriftuser">
    <w:name w:val="Überschrift (user)"/>
    <w:basedOn w:val="Standard"/>
    <w:next w:val="Textkrper"/>
    <w:pPr>
      <w:keepNext/>
      <w:spacing w:before="240" w:after="120"/>
    </w:pPr>
    <w:rPr>
      <w:rFonts w:ascii="Carlito" w:eastAsia="Noto Sans SC Regular" w:hAnsi="Carlito" w:cs="Noto Sans"/>
      <w:sz w:val="28"/>
      <w:szCs w:val="28"/>
    </w:rPr>
  </w:style>
  <w:style w:type="paragraph" w:customStyle="1" w:styleId="Verzeichnisuser">
    <w:name w:val="Verzeichnis (user)"/>
    <w:basedOn w:val="Standard"/>
    <w:pPr>
      <w:suppressLineNumbers/>
    </w:pPr>
    <w:rPr>
      <w:rFonts w:cs="Noto Sans"/>
    </w:rPr>
  </w:style>
  <w:style w:type="paragraph" w:styleId="Titel">
    <w:name w:val="Title"/>
    <w:basedOn w:val="Standard"/>
    <w:next w:val="Standard"/>
    <w:link w:val="TitelZchn"/>
    <w:uiPriority w:val="10"/>
    <w:qFormat/>
    <w:rsid w:val="007D1867"/>
    <w:pPr>
      <w:spacing w:after="80" w:line="240" w:lineRule="auto"/>
      <w:contextualSpacing/>
    </w:pPr>
    <w:rPr>
      <w:rFonts w:asciiTheme="majorHAnsi" w:eastAsiaTheme="majorEastAsia" w:hAnsiTheme="majorHAnsi" w:cstheme="majorBidi"/>
      <w:spacing w:val="-10"/>
      <w:sz w:val="56"/>
      <w:szCs w:val="56"/>
    </w:rPr>
  </w:style>
  <w:style w:type="paragraph" w:styleId="Untertitel">
    <w:name w:val="Subtitle"/>
    <w:basedOn w:val="Standard"/>
    <w:next w:val="Standard"/>
    <w:link w:val="UntertitelZchn"/>
    <w:uiPriority w:val="11"/>
    <w:qFormat/>
    <w:rsid w:val="007D1867"/>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7D1867"/>
    <w:pPr>
      <w:spacing w:before="160"/>
      <w:jc w:val="center"/>
    </w:pPr>
    <w:rPr>
      <w:i/>
      <w:iCs/>
      <w:color w:val="404040" w:themeColor="text1" w:themeTint="BF"/>
    </w:rPr>
  </w:style>
  <w:style w:type="paragraph" w:styleId="Listenabsatz">
    <w:name w:val="List Paragraph"/>
    <w:basedOn w:val="Standard"/>
    <w:uiPriority w:val="99"/>
    <w:qFormat/>
    <w:rsid w:val="007D1867"/>
    <w:pPr>
      <w:ind w:left="720"/>
      <w:contextualSpacing/>
    </w:pPr>
  </w:style>
  <w:style w:type="paragraph" w:styleId="IntensivesZitat">
    <w:name w:val="Intense Quote"/>
    <w:basedOn w:val="Standard"/>
    <w:next w:val="Standard"/>
    <w:link w:val="IntensivesZitatZchn"/>
    <w:uiPriority w:val="30"/>
    <w:qFormat/>
    <w:rsid w:val="007D186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paragraph" w:customStyle="1" w:styleId="Kopf-Fuzeileuser">
    <w:name w:val="Kopf-/Fußzeile (user)"/>
    <w:basedOn w:val="Standard"/>
  </w:style>
  <w:style w:type="paragraph" w:customStyle="1" w:styleId="Kopf-Fuzeile">
    <w:name w:val="Kopf-/Fußzeile"/>
    <w:basedOn w:val="Standard"/>
  </w:style>
  <w:style w:type="paragraph" w:styleId="Kopfzeile">
    <w:name w:val="header"/>
    <w:basedOn w:val="Standard"/>
    <w:link w:val="KopfzeileZchn"/>
    <w:uiPriority w:val="99"/>
    <w:unhideWhenUsed/>
    <w:rsid w:val="007D1867"/>
    <w:pPr>
      <w:tabs>
        <w:tab w:val="center" w:pos="4536"/>
        <w:tab w:val="right" w:pos="9072"/>
      </w:tabs>
      <w:spacing w:after="0" w:line="240" w:lineRule="auto"/>
    </w:pPr>
  </w:style>
  <w:style w:type="paragraph" w:styleId="Fuzeile">
    <w:name w:val="footer"/>
    <w:basedOn w:val="Standard"/>
    <w:link w:val="FuzeileZchn"/>
    <w:uiPriority w:val="99"/>
    <w:unhideWhenUsed/>
    <w:rsid w:val="007D1867"/>
    <w:pPr>
      <w:tabs>
        <w:tab w:val="center" w:pos="4536"/>
        <w:tab w:val="right" w:pos="9072"/>
      </w:tabs>
      <w:spacing w:after="0" w:line="240" w:lineRule="auto"/>
    </w:pPr>
  </w:style>
  <w:style w:type="paragraph" w:customStyle="1" w:styleId="Default">
    <w:name w:val="Default"/>
    <w:rsid w:val="007D1867"/>
    <w:rPr>
      <w:rFonts w:ascii="Calibri" w:eastAsia="Calibri" w:hAnsi="Calibri" w:cs="Calibri"/>
      <w:color w:val="000000"/>
      <w:kern w:val="0"/>
      <w:lang w:val="de-DE"/>
    </w:rPr>
  </w:style>
  <w:style w:type="paragraph" w:customStyle="1" w:styleId="berschriftH1">
    <w:name w:val="Überschrift H1"/>
    <w:basedOn w:val="Standard"/>
    <w:qFormat/>
    <w:rsid w:val="00A66B0E"/>
    <w:rPr>
      <w:rFonts w:ascii="Sharp Grotesk SmBold 15" w:hAnsi="Sharp Grotesk SmBold 15"/>
    </w:rPr>
  </w:style>
  <w:style w:type="paragraph" w:customStyle="1" w:styleId="Presseinformation">
    <w:name w:val="Presseinformation"/>
    <w:basedOn w:val="Standard"/>
    <w:qFormat/>
    <w:rsid w:val="00A66B0E"/>
    <w:rPr>
      <w:rFonts w:ascii="Roboto Serif 36pt" w:hAnsi="Roboto Serif 36pt"/>
    </w:rPr>
  </w:style>
  <w:style w:type="paragraph" w:customStyle="1" w:styleId="berschriftimText">
    <w:name w:val="Überschrift im Text"/>
    <w:basedOn w:val="Standard"/>
    <w:qFormat/>
    <w:rsid w:val="00A66B0E"/>
    <w:pPr>
      <w:spacing w:after="72" w:line="276" w:lineRule="auto"/>
    </w:pPr>
    <w:rPr>
      <w:rFonts w:ascii="Calibri" w:hAnsi="Calibri" w:cs="Calibri"/>
      <w:b/>
      <w:bCs/>
      <w:kern w:val="0"/>
      <w:lang w:val="de-DE"/>
    </w:rPr>
  </w:style>
  <w:style w:type="paragraph" w:customStyle="1" w:styleId="Text">
    <w:name w:val="Text"/>
    <w:basedOn w:val="Standard"/>
    <w:qFormat/>
    <w:rsid w:val="00A66B0E"/>
    <w:pPr>
      <w:spacing w:after="72" w:line="276" w:lineRule="auto"/>
    </w:pPr>
    <w:rPr>
      <w:rFonts w:ascii="Calibri" w:hAnsi="Calibri" w:cs="Calibri"/>
      <w:kern w:val="0"/>
      <w:lang w:val="de-DE"/>
    </w:rPr>
  </w:style>
  <w:style w:type="paragraph" w:customStyle="1" w:styleId="HervorgehobenerTextimHeader">
    <w:name w:val="Hervorgehobener Text im Header"/>
    <w:basedOn w:val="Standard"/>
    <w:qFormat/>
    <w:rsid w:val="00A66B0E"/>
    <w:pPr>
      <w:spacing w:after="0" w:line="320" w:lineRule="exact"/>
    </w:pPr>
    <w:rPr>
      <w:rFonts w:ascii="Sharp Grotesk Medium 20" w:hAnsi="Sharp Grotesk Medium 20" w:cs="Calibri"/>
      <w:color w:val="7F7F7F" w:themeColor="text1" w:themeTint="80"/>
      <w:kern w:val="0"/>
      <w:sz w:val="20"/>
      <w:szCs w:val="20"/>
      <w:lang w:val="de-DE"/>
    </w:rPr>
  </w:style>
  <w:style w:type="paragraph" w:styleId="StandardWeb">
    <w:name w:val="Normal (Web)"/>
    <w:basedOn w:val="Standard"/>
    <w:uiPriority w:val="99"/>
    <w:unhideWhenUsed/>
    <w:rsid w:val="00572F92"/>
    <w:pPr>
      <w:spacing w:beforeAutospacing="1" w:afterAutospacing="1" w:line="240" w:lineRule="auto"/>
    </w:pPr>
    <w:rPr>
      <w:rFonts w:ascii="Times New Roman" w:eastAsia="Calibri" w:hAnsi="Times New Roman" w:cs="Times New Roman"/>
      <w:kern w:val="0"/>
      <w:lang w:eastAsia="de-AT"/>
      <w14:ligatures w14:val="none"/>
    </w:rPr>
  </w:style>
  <w:style w:type="paragraph" w:styleId="Kommentartext">
    <w:name w:val="annotation text"/>
    <w:basedOn w:val="Standard"/>
    <w:link w:val="KommentartextZchn"/>
    <w:uiPriority w:val="99"/>
    <w:unhideWhenUsed/>
    <w:rsid w:val="00F00A71"/>
    <w:pPr>
      <w:spacing w:line="240" w:lineRule="auto"/>
    </w:pPr>
    <w:rPr>
      <w:sz w:val="20"/>
      <w:szCs w:val="20"/>
    </w:rPr>
  </w:style>
  <w:style w:type="paragraph" w:customStyle="1" w:styleId="Kommentar">
    <w:name w:val="Kommentar"/>
    <w:basedOn w:val="Standard"/>
    <w:pPr>
      <w:spacing w:before="56" w:after="0" w:line="240" w:lineRule="auto"/>
      <w:ind w:left="57" w:right="57"/>
    </w:pPr>
    <w:rPr>
      <w:sz w:val="20"/>
      <w:szCs w:val="20"/>
    </w:rPr>
  </w:style>
  <w:style w:type="numbering" w:customStyle="1" w:styleId="KeineListeuser">
    <w:name w:val="Keine Liste (user)"/>
    <w:uiPriority w:val="99"/>
    <w:semiHidden/>
    <w:unhideWhenUsed/>
  </w:style>
  <w:style w:type="table" w:styleId="Tabellenraster">
    <w:name w:val="Table Grid"/>
    <w:basedOn w:val="NormaleTabelle"/>
    <w:uiPriority w:val="39"/>
    <w:rsid w:val="005774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infacheTabelle5">
    <w:name w:val="Plain Table 5"/>
    <w:basedOn w:val="NormaleTabelle"/>
    <w:uiPriority w:val="45"/>
    <w:rsid w:val="001176AF"/>
    <w:tblPr>
      <w:tblStyleRowBandSize w:val="1"/>
      <w:tblStyleColBandSize w:val="1"/>
    </w:tblPr>
    <w:tblStylePr w:type="firstRow">
      <w:rPr>
        <w:rFonts w:asciiTheme="majorHAnsi" w:eastAsiaTheme="majorEastAsia" w:hAnsiTheme="majorHAnsi" w:cstheme="majorBidi"/>
        <w:i/>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sz w:val="26"/>
      </w:rPr>
      <w:tblPr/>
      <w:tcPr>
        <w:tcBorders>
          <w:left w:val="single" w:sz="4" w:space="0" w:color="000000" w:themeColor="text1"/>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itternetztabelle1hell">
    <w:name w:val="Grid Table 1 Light"/>
    <w:basedOn w:val="NormaleTabelle"/>
    <w:uiPriority w:val="46"/>
    <w:rsid w:val="001176A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Gitternetztabelle1hellAkzent1">
    <w:name w:val="Grid Table 1 Light Accent 1"/>
    <w:basedOn w:val="NormaleTabelle"/>
    <w:uiPriority w:val="46"/>
    <w:rsid w:val="001176AF"/>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4472C4" w:themeColor="accent1"/>
        </w:tcBorders>
      </w:tcPr>
    </w:tblStylePr>
    <w:tblStylePr w:type="lastRow">
      <w:rPr>
        <w:b/>
        <w:bCs/>
      </w:rPr>
      <w:tblPr/>
      <w:tcPr>
        <w:tcBorders>
          <w:top w:val="double" w:sz="2" w:space="0" w:color="4472C4" w:themeColor="accent1"/>
        </w:tcBorders>
      </w:tcPr>
    </w:tblStylePr>
    <w:tblStylePr w:type="firstCol">
      <w:rPr>
        <w:b/>
        <w:bCs/>
      </w:rPr>
    </w:tblStylePr>
    <w:tblStylePr w:type="lastCol">
      <w:rPr>
        <w:b/>
        <w:bCs/>
      </w:rPr>
    </w:tblStylePr>
  </w:style>
  <w:style w:type="table" w:styleId="Gitternetztabelle2Akzent2">
    <w:name w:val="Grid Table 2 Accent 2"/>
    <w:basedOn w:val="NormaleTabelle"/>
    <w:uiPriority w:val="47"/>
    <w:rsid w:val="001176AF"/>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ED7D31" w:themeColor="accent2"/>
          <w:insideH w:val="nil"/>
          <w:insideV w:val="nil"/>
        </w:tcBorders>
        <w:shd w:val="clear" w:color="auto" w:fill="FFFFFF" w:themeFill="background1"/>
      </w:tcPr>
    </w:tblStylePr>
    <w:tblStylePr w:type="lastRow">
      <w:rPr>
        <w:b/>
        <w:bCs/>
      </w:rPr>
      <w:tblPr/>
      <w:tcPr>
        <w:tcBorders>
          <w:top w:val="double" w:sz="2" w:space="0" w:color="ED7D31" w:themeColor="accent2"/>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itternetztabelle2Akzent3">
    <w:name w:val="Grid Table 2 Accent 3"/>
    <w:basedOn w:val="NormaleTabelle"/>
    <w:uiPriority w:val="47"/>
    <w:rsid w:val="001176AF"/>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A5A5A5" w:themeColor="accent3"/>
          <w:insideH w:val="nil"/>
          <w:insideV w:val="nil"/>
        </w:tcBorders>
        <w:shd w:val="clear" w:color="auto" w:fill="FFFFFF" w:themeFill="background1"/>
      </w:tcPr>
    </w:tblStylePr>
    <w:tblStylePr w:type="lastRow">
      <w:rPr>
        <w:b/>
        <w:bCs/>
      </w:rPr>
      <w:tblPr/>
      <w:tcPr>
        <w:tcBorders>
          <w:top w:val="double" w:sz="2" w:space="0" w:color="A5A5A5" w:themeColor="accent3"/>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berarbeitung">
    <w:name w:val="Revision"/>
    <w:hidden/>
    <w:uiPriority w:val="99"/>
    <w:semiHidden/>
    <w:rsid w:val="005D6CCC"/>
    <w:pPr>
      <w:suppressAutoHyphens w:val="0"/>
    </w:pPr>
  </w:style>
  <w:style w:type="paragraph" w:styleId="Kommentarthema">
    <w:name w:val="annotation subject"/>
    <w:basedOn w:val="Kommentartext"/>
    <w:next w:val="Kommentartext"/>
    <w:link w:val="KommentarthemaZchn"/>
    <w:uiPriority w:val="99"/>
    <w:semiHidden/>
    <w:unhideWhenUsed/>
    <w:rsid w:val="005D6CCC"/>
    <w:rPr>
      <w:b/>
      <w:bCs/>
    </w:rPr>
  </w:style>
  <w:style w:type="character" w:customStyle="1" w:styleId="KommentarthemaZchn">
    <w:name w:val="Kommentarthema Zchn"/>
    <w:basedOn w:val="KommentartextZchn"/>
    <w:link w:val="Kommentarthema"/>
    <w:uiPriority w:val="99"/>
    <w:semiHidden/>
    <w:rsid w:val="005D6CCC"/>
    <w:rPr>
      <w:b/>
      <w:bCs/>
      <w:sz w:val="20"/>
      <w:szCs w:val="20"/>
    </w:rPr>
  </w:style>
  <w:style w:type="paragraph" w:styleId="Sprechblasentext">
    <w:name w:val="Balloon Text"/>
    <w:basedOn w:val="Standard"/>
    <w:link w:val="SprechblasentextZchn"/>
    <w:uiPriority w:val="99"/>
    <w:semiHidden/>
    <w:unhideWhenUsed/>
    <w:rsid w:val="00C82A01"/>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82A0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e.dorn@donauauen.at"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lisa.lugerbauer@birdlife.at" TargetMode="External"/><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1CA862-4948-43A0-9454-4BB5C26C6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882</Words>
  <Characters>5557</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 Dorn;Lisa Lugerbauer</dc:creator>
  <dc:description/>
  <cp:lastModifiedBy>Erika Dorn</cp:lastModifiedBy>
  <cp:revision>7</cp:revision>
  <cp:lastPrinted>2025-08-25T14:40:00Z</cp:lastPrinted>
  <dcterms:created xsi:type="dcterms:W3CDTF">2026-06-30T11:37:00Z</dcterms:created>
  <dcterms:modified xsi:type="dcterms:W3CDTF">2026-06-30T12:04:00Z</dcterms:modified>
  <dc:language>de</dc:language>
</cp:coreProperties>
</file>